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5DA" w:rsidRDefault="004575DA" w:rsidP="004575DA">
      <w:pPr>
        <w:jc w:val="right"/>
      </w:pPr>
      <w:r>
        <w:t>Date: 6</w:t>
      </w:r>
      <w:r w:rsidRPr="004575DA">
        <w:rPr>
          <w:vertAlign w:val="superscript"/>
        </w:rPr>
        <w:t>th</w:t>
      </w:r>
      <w:r>
        <w:t xml:space="preserve"> May 2016</w:t>
      </w:r>
    </w:p>
    <w:p w:rsidR="001110E8" w:rsidRDefault="001110E8" w:rsidP="006F17AB">
      <w:pPr>
        <w:jc w:val="both"/>
      </w:pPr>
      <w:r>
        <w:tab/>
      </w:r>
    </w:p>
    <w:p w:rsidR="001110E8" w:rsidRPr="001110E8" w:rsidRDefault="001110E8" w:rsidP="001110E8">
      <w:pPr>
        <w:ind w:left="720" w:firstLine="720"/>
        <w:jc w:val="both"/>
        <w:rPr>
          <w:b/>
        </w:rPr>
      </w:pPr>
      <w:proofErr w:type="gramStart"/>
      <w:r w:rsidRPr="001110E8">
        <w:rPr>
          <w:b/>
        </w:rPr>
        <w:t>NRI :</w:t>
      </w:r>
      <w:proofErr w:type="gramEnd"/>
    </w:p>
    <w:p w:rsidR="001110E8" w:rsidRDefault="001110E8" w:rsidP="001110E8">
      <w:pPr>
        <w:pStyle w:val="ListParagraph"/>
        <w:ind w:left="1440"/>
        <w:jc w:val="both"/>
        <w:rPr>
          <w:b/>
        </w:rPr>
      </w:pPr>
    </w:p>
    <w:p w:rsidR="001110E8" w:rsidRPr="001110E8" w:rsidRDefault="001110E8" w:rsidP="001110E8">
      <w:pPr>
        <w:pStyle w:val="ListParagraph"/>
        <w:numPr>
          <w:ilvl w:val="0"/>
          <w:numId w:val="1"/>
        </w:numPr>
        <w:jc w:val="both"/>
        <w:rPr>
          <w:b/>
        </w:rPr>
      </w:pPr>
      <w:r w:rsidRPr="001110E8">
        <w:rPr>
          <w:b/>
        </w:rPr>
        <w:t>Amendment to the meaning under FEMA</w:t>
      </w:r>
    </w:p>
    <w:p w:rsidR="001110E8" w:rsidRPr="001110E8" w:rsidRDefault="001110E8" w:rsidP="001110E8">
      <w:pPr>
        <w:pStyle w:val="ListParagraph"/>
        <w:numPr>
          <w:ilvl w:val="0"/>
          <w:numId w:val="1"/>
        </w:numPr>
        <w:jc w:val="both"/>
        <w:rPr>
          <w:b/>
        </w:rPr>
      </w:pPr>
      <w:r w:rsidRPr="001110E8">
        <w:rPr>
          <w:b/>
        </w:rPr>
        <w:t>Facilities for NRI Investment on non-</w:t>
      </w:r>
      <w:proofErr w:type="spellStart"/>
      <w:r w:rsidRPr="001110E8">
        <w:rPr>
          <w:b/>
        </w:rPr>
        <w:t>repatriable</w:t>
      </w:r>
      <w:proofErr w:type="spellEnd"/>
      <w:r w:rsidRPr="001110E8">
        <w:rPr>
          <w:b/>
        </w:rPr>
        <w:t xml:space="preserve"> basis</w:t>
      </w:r>
    </w:p>
    <w:p w:rsidR="006F17AB" w:rsidRDefault="001110E8" w:rsidP="006F17AB">
      <w:pPr>
        <w:jc w:val="both"/>
      </w:pPr>
      <w:r>
        <w:tab/>
      </w:r>
    </w:p>
    <w:p w:rsidR="001110E8" w:rsidRDefault="001110E8" w:rsidP="005140BB">
      <w:pPr>
        <w:ind w:left="720" w:hanging="720"/>
        <w:jc w:val="both"/>
      </w:pPr>
    </w:p>
    <w:p w:rsidR="00DD264C" w:rsidRDefault="006F17AB" w:rsidP="005140BB">
      <w:pPr>
        <w:ind w:left="720" w:hanging="720"/>
        <w:jc w:val="both"/>
      </w:pPr>
      <w:r>
        <w:tab/>
      </w:r>
      <w:r w:rsidR="001110E8">
        <w:tab/>
      </w:r>
      <w:r w:rsidR="005140BB">
        <w:t xml:space="preserve">Recently the meaning of “NRI” has been amended under Foreign Exchange Management Act (FEMA). </w:t>
      </w:r>
      <w:r w:rsidR="00DD264C">
        <w:t xml:space="preserve">Further NRIs have been permitted to invest more freely on non-repatriable basis. Prime Minister Narendra Modi had promised to consider NRI investment as domestic investment. To some extent, the above is in line with the promise. </w:t>
      </w:r>
    </w:p>
    <w:p w:rsidR="00DD264C" w:rsidRDefault="00DD264C" w:rsidP="005140BB">
      <w:pPr>
        <w:ind w:left="720" w:hanging="720"/>
        <w:jc w:val="both"/>
      </w:pPr>
    </w:p>
    <w:p w:rsidR="009C02AE" w:rsidRDefault="00DD264C" w:rsidP="005140BB">
      <w:pPr>
        <w:ind w:left="720" w:hanging="720"/>
        <w:jc w:val="both"/>
      </w:pPr>
      <w:r>
        <w:tab/>
      </w:r>
      <w:r>
        <w:tab/>
      </w:r>
      <w:r w:rsidR="005140BB">
        <w:t>The amendment may affect those NRIs who are foreign citizens</w:t>
      </w:r>
      <w:r w:rsidR="0051690F">
        <w:t xml:space="preserve"> and who </w:t>
      </w:r>
      <w:proofErr w:type="gramStart"/>
      <w:r w:rsidR="0051690F">
        <w:t>do</w:t>
      </w:r>
      <w:proofErr w:type="gramEnd"/>
      <w:r w:rsidR="0051690F">
        <w:t xml:space="preserve"> not have an Overseas Citizenship of India</w:t>
      </w:r>
      <w:r w:rsidR="00456F6D">
        <w:t xml:space="preserve"> (OCI)</w:t>
      </w:r>
      <w:r w:rsidR="00D3092B">
        <w:t xml:space="preserve"> card</w:t>
      </w:r>
      <w:r w:rsidR="005140BB">
        <w:t>. It is advisable to acquire</w:t>
      </w:r>
      <w:r w:rsidR="00D3092B">
        <w:t xml:space="preserve"> the</w:t>
      </w:r>
      <w:r w:rsidR="005140BB">
        <w:t xml:space="preserve"> </w:t>
      </w:r>
      <w:r w:rsidR="0051690F">
        <w:t>OCI</w:t>
      </w:r>
      <w:r w:rsidR="00D3092B">
        <w:t xml:space="preserve"> card</w:t>
      </w:r>
      <w:r w:rsidR="0051690F">
        <w:t>.</w:t>
      </w:r>
    </w:p>
    <w:p w:rsidR="009C02AE" w:rsidRDefault="009C02AE" w:rsidP="005140BB">
      <w:pPr>
        <w:ind w:left="720" w:hanging="720"/>
        <w:jc w:val="both"/>
      </w:pPr>
    </w:p>
    <w:p w:rsidR="00D3092B" w:rsidRDefault="009C02AE" w:rsidP="005140BB">
      <w:pPr>
        <w:ind w:left="720" w:hanging="720"/>
        <w:jc w:val="both"/>
      </w:pPr>
      <w:r>
        <w:tab/>
      </w:r>
      <w:r>
        <w:tab/>
      </w:r>
      <w:r w:rsidR="00D3092B">
        <w:t xml:space="preserve">Your existing investments also </w:t>
      </w:r>
      <w:r w:rsidR="00DD264C">
        <w:t xml:space="preserve">may </w:t>
      </w:r>
      <w:r w:rsidR="00D3092B">
        <w:t>be affected if you do not hold OCI card.</w:t>
      </w:r>
    </w:p>
    <w:p w:rsidR="00D3092B" w:rsidRDefault="00D3092B" w:rsidP="005140BB">
      <w:pPr>
        <w:ind w:left="720" w:hanging="720"/>
        <w:jc w:val="both"/>
      </w:pPr>
    </w:p>
    <w:p w:rsidR="006F17AB" w:rsidRDefault="00DD264C" w:rsidP="005140BB">
      <w:pPr>
        <w:ind w:left="720" w:hanging="720"/>
        <w:jc w:val="both"/>
      </w:pPr>
      <w:r>
        <w:tab/>
      </w:r>
      <w:r w:rsidR="00D3092B">
        <w:tab/>
      </w:r>
      <w:r w:rsidR="0051690F">
        <w:t>We have explained below the main changes.</w:t>
      </w:r>
    </w:p>
    <w:p w:rsidR="005140BB" w:rsidRDefault="005140BB" w:rsidP="005140BB">
      <w:pPr>
        <w:ind w:left="720" w:hanging="720"/>
        <w:jc w:val="both"/>
      </w:pPr>
    </w:p>
    <w:p w:rsidR="005140BB" w:rsidRDefault="005140BB" w:rsidP="005140BB">
      <w:pPr>
        <w:ind w:left="720" w:hanging="720"/>
        <w:jc w:val="both"/>
      </w:pPr>
      <w:r>
        <w:t>1.</w:t>
      </w:r>
      <w:r>
        <w:tab/>
      </w:r>
      <w:r w:rsidR="00AF557B" w:rsidRPr="00AF557B">
        <w:rPr>
          <w:b/>
        </w:rPr>
        <w:t xml:space="preserve">The old </w:t>
      </w:r>
      <w:r w:rsidR="00A71147">
        <w:rPr>
          <w:b/>
        </w:rPr>
        <w:t>definition</w:t>
      </w:r>
      <w:r w:rsidR="00AF557B" w:rsidRPr="00AF557B">
        <w:rPr>
          <w:b/>
        </w:rPr>
        <w:t>:</w:t>
      </w:r>
    </w:p>
    <w:p w:rsidR="00AF557B" w:rsidRDefault="00AF557B" w:rsidP="005140BB">
      <w:pPr>
        <w:ind w:left="720" w:hanging="720"/>
        <w:jc w:val="both"/>
      </w:pPr>
    </w:p>
    <w:p w:rsidR="00AF557B" w:rsidRDefault="008066B0" w:rsidP="005140BB">
      <w:pPr>
        <w:ind w:left="720" w:hanging="720"/>
        <w:jc w:val="both"/>
      </w:pPr>
      <w:r>
        <w:t>1.1</w:t>
      </w:r>
      <w:r w:rsidR="00AF557B">
        <w:tab/>
      </w:r>
      <w:r w:rsidR="00AF557B">
        <w:tab/>
      </w:r>
      <w:r w:rsidR="00A87A50">
        <w:t xml:space="preserve">NRI </w:t>
      </w:r>
      <w:r w:rsidR="00D3092B">
        <w:t xml:space="preserve">meant </w:t>
      </w:r>
      <w:r w:rsidR="00111750">
        <w:t>an individual</w:t>
      </w:r>
      <w:r w:rsidR="00AF557B">
        <w:t xml:space="preserve"> who </w:t>
      </w:r>
      <w:r w:rsidR="00D3092B">
        <w:t xml:space="preserve">was </w:t>
      </w:r>
      <w:r w:rsidR="00111750">
        <w:t xml:space="preserve">a non-resident </w:t>
      </w:r>
      <w:r w:rsidR="00AF557B">
        <w:t>of India and:</w:t>
      </w:r>
    </w:p>
    <w:p w:rsidR="00AF557B" w:rsidRDefault="00AF557B" w:rsidP="005140BB">
      <w:pPr>
        <w:ind w:left="720" w:hanging="720"/>
        <w:jc w:val="both"/>
      </w:pPr>
    </w:p>
    <w:p w:rsidR="00AF557B" w:rsidRDefault="00AF557B" w:rsidP="005140BB">
      <w:pPr>
        <w:ind w:left="720" w:hanging="720"/>
        <w:jc w:val="both"/>
      </w:pPr>
      <w:r>
        <w:tab/>
      </w:r>
      <w:proofErr w:type="spellStart"/>
      <w:r>
        <w:t>i</w:t>
      </w:r>
      <w:proofErr w:type="spellEnd"/>
      <w:r>
        <w:t>)</w:t>
      </w:r>
      <w:r>
        <w:tab/>
        <w:t xml:space="preserve">Either </w:t>
      </w:r>
      <w:r w:rsidR="00A87A50">
        <w:t xml:space="preserve">he </w:t>
      </w:r>
      <w:r w:rsidR="00D3092B">
        <w:t xml:space="preserve">was </w:t>
      </w:r>
      <w:r w:rsidR="00111750">
        <w:t>Indian citizen</w:t>
      </w:r>
      <w:r>
        <w:t>, or</w:t>
      </w:r>
    </w:p>
    <w:p w:rsidR="00AF557B" w:rsidRDefault="00AF557B" w:rsidP="005140BB">
      <w:pPr>
        <w:ind w:left="720" w:hanging="720"/>
        <w:jc w:val="both"/>
      </w:pPr>
      <w:r>
        <w:tab/>
        <w:t>ii)</w:t>
      </w:r>
      <w:r>
        <w:tab/>
      </w:r>
      <w:r w:rsidR="00A87A50">
        <w:t xml:space="preserve">He </w:t>
      </w:r>
      <w:r w:rsidR="00D3092B">
        <w:t xml:space="preserve">was </w:t>
      </w:r>
      <w:r w:rsidR="00A87A50">
        <w:t xml:space="preserve">a </w:t>
      </w:r>
      <w:r w:rsidR="00111750">
        <w:t>Person</w:t>
      </w:r>
      <w:r>
        <w:t xml:space="preserve"> of Indian Origin (PIO).</w:t>
      </w:r>
    </w:p>
    <w:p w:rsidR="00AF557B" w:rsidRDefault="00AF557B" w:rsidP="005140BB">
      <w:pPr>
        <w:ind w:left="720" w:hanging="720"/>
        <w:jc w:val="both"/>
      </w:pPr>
    </w:p>
    <w:p w:rsidR="00EA1452" w:rsidRDefault="008066B0" w:rsidP="005140BB">
      <w:pPr>
        <w:ind w:left="720" w:hanging="720"/>
        <w:jc w:val="both"/>
      </w:pPr>
      <w:r>
        <w:t>1.2</w:t>
      </w:r>
      <w:r w:rsidR="00AF59CE">
        <w:tab/>
      </w:r>
      <w:r w:rsidR="00AF59CE">
        <w:tab/>
        <w:t xml:space="preserve">PIO </w:t>
      </w:r>
      <w:r w:rsidR="00D3092B">
        <w:t xml:space="preserve">meant </w:t>
      </w:r>
      <w:r w:rsidR="00AF59CE">
        <w:t xml:space="preserve">a person </w:t>
      </w:r>
      <w:r w:rsidR="00AF557B">
        <w:t xml:space="preserve">who </w:t>
      </w:r>
      <w:r w:rsidR="00AF59CE">
        <w:t>himself</w:t>
      </w:r>
      <w:r w:rsidR="00AF557B">
        <w:t xml:space="preserve">, or </w:t>
      </w:r>
      <w:r w:rsidR="00536D04">
        <w:t xml:space="preserve">any of </w:t>
      </w:r>
      <w:r w:rsidR="00AF59CE">
        <w:t xml:space="preserve">his </w:t>
      </w:r>
      <w:r w:rsidR="00AF557B">
        <w:t xml:space="preserve">parents or grandparents </w:t>
      </w:r>
      <w:r w:rsidR="00D3092B">
        <w:t>was</w:t>
      </w:r>
      <w:r w:rsidR="00AF59CE">
        <w:t xml:space="preserve"> an Indian citizen</w:t>
      </w:r>
      <w:r w:rsidR="00A87A50">
        <w:t xml:space="preserve">. It also </w:t>
      </w:r>
      <w:r w:rsidR="00D3092B">
        <w:t xml:space="preserve">included </w:t>
      </w:r>
      <w:r w:rsidR="00AF59CE">
        <w:t xml:space="preserve">a spouse </w:t>
      </w:r>
      <w:r w:rsidR="00AF557B">
        <w:t xml:space="preserve">of </w:t>
      </w:r>
      <w:r w:rsidR="00AF59CE">
        <w:t>an NRI</w:t>
      </w:r>
      <w:r w:rsidR="00AF557B">
        <w:t>.</w:t>
      </w:r>
      <w:r w:rsidR="000C64C1">
        <w:t xml:space="preserve"> </w:t>
      </w:r>
    </w:p>
    <w:p w:rsidR="00EA1452" w:rsidRDefault="00EA1452" w:rsidP="005140BB">
      <w:pPr>
        <w:ind w:left="720" w:hanging="720"/>
        <w:jc w:val="both"/>
      </w:pPr>
    </w:p>
    <w:p w:rsidR="005A0E26" w:rsidRDefault="00A87A50" w:rsidP="005140BB">
      <w:pPr>
        <w:ind w:left="720" w:hanging="720"/>
        <w:jc w:val="both"/>
      </w:pPr>
      <w:r>
        <w:tab/>
      </w:r>
      <w:r>
        <w:tab/>
        <w:t xml:space="preserve">NRIs and PIOs </w:t>
      </w:r>
      <w:r w:rsidR="00D3092B">
        <w:t xml:space="preserve">were </w:t>
      </w:r>
      <w:r>
        <w:t xml:space="preserve">treated on par. Both </w:t>
      </w:r>
      <w:r w:rsidR="00D3092B">
        <w:t xml:space="preserve">were </w:t>
      </w:r>
      <w:r w:rsidR="005A0E26">
        <w:t>generally referred to as NRIs.</w:t>
      </w:r>
    </w:p>
    <w:p w:rsidR="005A0E26" w:rsidRDefault="005A0E26" w:rsidP="005140BB">
      <w:pPr>
        <w:ind w:left="720" w:hanging="720"/>
        <w:jc w:val="both"/>
      </w:pPr>
    </w:p>
    <w:p w:rsidR="008066B0" w:rsidRDefault="00EA1452" w:rsidP="005140BB">
      <w:pPr>
        <w:ind w:left="720" w:hanging="720"/>
        <w:jc w:val="both"/>
      </w:pPr>
      <w:r>
        <w:tab/>
      </w:r>
      <w:r>
        <w:tab/>
      </w:r>
      <w:r w:rsidR="00A87A50">
        <w:t>Citizen</w:t>
      </w:r>
      <w:r>
        <w:t xml:space="preserve"> of </w:t>
      </w:r>
      <w:r w:rsidR="008066B0">
        <w:t xml:space="preserve">Bangladesh and Pakistan </w:t>
      </w:r>
      <w:r w:rsidR="00D3092B">
        <w:t xml:space="preserve">were </w:t>
      </w:r>
      <w:r w:rsidR="000C64C1">
        <w:t xml:space="preserve">excluded from </w:t>
      </w:r>
      <w:r w:rsidR="00AF59CE">
        <w:t xml:space="preserve">being </w:t>
      </w:r>
      <w:r>
        <w:t xml:space="preserve">a PIO </w:t>
      </w:r>
      <w:r w:rsidR="000C64C1">
        <w:t xml:space="preserve">even if </w:t>
      </w:r>
      <w:r w:rsidR="00AF59CE">
        <w:t xml:space="preserve">he </w:t>
      </w:r>
      <w:r w:rsidR="000C64C1">
        <w:t xml:space="preserve">would </w:t>
      </w:r>
      <w:r w:rsidR="00AF59CE">
        <w:t xml:space="preserve">otherwise </w:t>
      </w:r>
      <w:r w:rsidR="008066B0">
        <w:t>qualify</w:t>
      </w:r>
      <w:r w:rsidR="00AF59CE">
        <w:t xml:space="preserve"> as an NRI</w:t>
      </w:r>
      <w:r w:rsidR="000C64C1">
        <w:t>.</w:t>
      </w:r>
      <w:r>
        <w:t xml:space="preserve"> </w:t>
      </w:r>
    </w:p>
    <w:p w:rsidR="008066B0" w:rsidRDefault="008066B0" w:rsidP="005140BB">
      <w:pPr>
        <w:ind w:left="720" w:hanging="720"/>
        <w:jc w:val="both"/>
      </w:pPr>
    </w:p>
    <w:p w:rsidR="00AF557B" w:rsidRDefault="008066B0" w:rsidP="008066B0">
      <w:pPr>
        <w:ind w:left="720" w:hanging="720"/>
        <w:jc w:val="both"/>
      </w:pPr>
      <w:r>
        <w:t>1.3</w:t>
      </w:r>
      <w:r>
        <w:tab/>
      </w:r>
      <w:r>
        <w:tab/>
      </w:r>
      <w:r w:rsidR="00DD264C">
        <w:t>T</w:t>
      </w:r>
      <w:r w:rsidR="00EA1452">
        <w:t xml:space="preserve">he meaning of PIO is slightly different for investment in </w:t>
      </w:r>
      <w:r w:rsidR="00EA1452" w:rsidRPr="008066B0">
        <w:rPr>
          <w:u w:val="single"/>
        </w:rPr>
        <w:t>immovable property in India</w:t>
      </w:r>
      <w:r w:rsidR="005A0E26">
        <w:t xml:space="preserve"> compared to other investments</w:t>
      </w:r>
      <w:r w:rsidR="00EA1452">
        <w:t>.</w:t>
      </w:r>
      <w:r>
        <w:t xml:space="preserve"> Citizens of a few more </w:t>
      </w:r>
      <w:r w:rsidRPr="003844B0">
        <w:t>countries and spouses</w:t>
      </w:r>
      <w:r>
        <w:t xml:space="preserve"> and PIOs are excluded from being considered as PIOs.</w:t>
      </w:r>
      <w:r w:rsidR="00DD264C">
        <w:t xml:space="preserve"> The </w:t>
      </w:r>
      <w:r w:rsidR="00932D55">
        <w:t xml:space="preserve">existing </w:t>
      </w:r>
      <w:r w:rsidR="00DD264C">
        <w:t>meaning of PIO for immovable property continues.</w:t>
      </w:r>
    </w:p>
    <w:p w:rsidR="00516ACF" w:rsidRDefault="00516ACF" w:rsidP="005140BB">
      <w:pPr>
        <w:ind w:left="720" w:hanging="720"/>
        <w:jc w:val="both"/>
      </w:pPr>
    </w:p>
    <w:p w:rsidR="007B28C0" w:rsidRDefault="007B28C0" w:rsidP="005140BB">
      <w:pPr>
        <w:ind w:left="720" w:hanging="720"/>
        <w:jc w:val="both"/>
      </w:pPr>
      <w:r>
        <w:t>2.</w:t>
      </w:r>
      <w:r>
        <w:tab/>
      </w:r>
      <w:r w:rsidRPr="007B28C0">
        <w:rPr>
          <w:b/>
        </w:rPr>
        <w:t xml:space="preserve">The new </w:t>
      </w:r>
      <w:r w:rsidR="00A71147">
        <w:rPr>
          <w:b/>
        </w:rPr>
        <w:t>definition</w:t>
      </w:r>
      <w:r w:rsidRPr="007B28C0">
        <w:rPr>
          <w:b/>
        </w:rPr>
        <w:t>:</w:t>
      </w:r>
    </w:p>
    <w:p w:rsidR="007B28C0" w:rsidRDefault="007B28C0" w:rsidP="005140BB">
      <w:pPr>
        <w:ind w:left="720" w:hanging="720"/>
        <w:jc w:val="both"/>
      </w:pPr>
    </w:p>
    <w:p w:rsidR="000C64C1" w:rsidRDefault="00827880" w:rsidP="005140BB">
      <w:pPr>
        <w:ind w:left="720" w:hanging="720"/>
        <w:jc w:val="both"/>
      </w:pPr>
      <w:r>
        <w:t>2.1</w:t>
      </w:r>
      <w:r w:rsidR="00A71147">
        <w:tab/>
      </w:r>
      <w:r w:rsidR="00A71147">
        <w:tab/>
        <w:t>The new definition of NRI is as under:</w:t>
      </w:r>
    </w:p>
    <w:p w:rsidR="00A71147" w:rsidRDefault="00A71147" w:rsidP="005140BB">
      <w:pPr>
        <w:ind w:left="720" w:hanging="720"/>
        <w:jc w:val="both"/>
      </w:pPr>
    </w:p>
    <w:p w:rsidR="00A71147" w:rsidRDefault="00A71147" w:rsidP="005140BB">
      <w:pPr>
        <w:ind w:left="720" w:hanging="720"/>
        <w:jc w:val="both"/>
      </w:pPr>
      <w:r>
        <w:tab/>
      </w:r>
      <w:r>
        <w:tab/>
      </w:r>
      <w:r w:rsidRPr="00A71147">
        <w:rPr>
          <w:i/>
        </w:rPr>
        <w:t xml:space="preserve">“Non-Resident Indian (NRI) means an individual resident outside India who is </w:t>
      </w:r>
      <w:r w:rsidRPr="00A71147">
        <w:rPr>
          <w:i/>
          <w:u w:val="single"/>
        </w:rPr>
        <w:t>citizen of India</w:t>
      </w:r>
      <w:r w:rsidRPr="00A71147">
        <w:rPr>
          <w:i/>
        </w:rPr>
        <w:t xml:space="preserve"> or is an </w:t>
      </w:r>
      <w:r w:rsidRPr="00A71147">
        <w:rPr>
          <w:i/>
          <w:u w:val="single"/>
        </w:rPr>
        <w:t>‘Overseas Citizen of India’ cardholder</w:t>
      </w:r>
      <w:r w:rsidRPr="00A71147">
        <w:rPr>
          <w:i/>
        </w:rPr>
        <w:t xml:space="preserve"> within the meaning of section 7 (A) of the Citizenship Act, 1955.”</w:t>
      </w:r>
    </w:p>
    <w:p w:rsidR="00A71147" w:rsidRDefault="00A71147" w:rsidP="005140BB">
      <w:pPr>
        <w:ind w:left="720" w:hanging="720"/>
        <w:jc w:val="both"/>
      </w:pPr>
    </w:p>
    <w:p w:rsidR="00536D04" w:rsidRDefault="00A71147" w:rsidP="005140BB">
      <w:pPr>
        <w:ind w:left="720" w:hanging="720"/>
        <w:jc w:val="both"/>
      </w:pPr>
      <w:r>
        <w:tab/>
      </w:r>
      <w:r>
        <w:tab/>
      </w:r>
      <w:r w:rsidR="0051690F">
        <w:t>The reference to PIOs is not there</w:t>
      </w:r>
      <w:r w:rsidR="005A0E26">
        <w:t xml:space="preserve"> in the meaning of NRI</w:t>
      </w:r>
      <w:r w:rsidR="0051690F">
        <w:t>.</w:t>
      </w:r>
      <w:r w:rsidR="00176860">
        <w:t xml:space="preserve"> Instead </w:t>
      </w:r>
      <w:r w:rsidR="00176860" w:rsidRPr="00176860">
        <w:rPr>
          <w:u w:val="single"/>
        </w:rPr>
        <w:t>NRI now includes an OCI cardholder</w:t>
      </w:r>
      <w:r w:rsidR="00176860">
        <w:t>.</w:t>
      </w:r>
      <w:r w:rsidR="00547A72">
        <w:t xml:space="preserve"> </w:t>
      </w:r>
    </w:p>
    <w:p w:rsidR="00536D04" w:rsidRDefault="00536D04" w:rsidP="005140BB">
      <w:pPr>
        <w:ind w:left="720" w:hanging="720"/>
        <w:jc w:val="both"/>
      </w:pPr>
    </w:p>
    <w:p w:rsidR="00E670C9" w:rsidRDefault="00827880" w:rsidP="005140BB">
      <w:pPr>
        <w:ind w:left="720" w:hanging="720"/>
        <w:jc w:val="both"/>
      </w:pPr>
      <w:r>
        <w:t>2.2</w:t>
      </w:r>
      <w:r w:rsidR="00536D04">
        <w:tab/>
      </w:r>
      <w:r w:rsidR="00536D04">
        <w:tab/>
      </w:r>
      <w:r w:rsidR="00E670C9">
        <w:t>However</w:t>
      </w:r>
      <w:r w:rsidR="001110E8">
        <w:t xml:space="preserve"> PIO has been defined separately in Notification No. FEMA 5(R)/2016-RB dated 1</w:t>
      </w:r>
      <w:r w:rsidR="001110E8" w:rsidRPr="001110E8">
        <w:rPr>
          <w:vertAlign w:val="superscript"/>
        </w:rPr>
        <w:t>st</w:t>
      </w:r>
      <w:r w:rsidR="001110E8">
        <w:t xml:space="preserve"> April, 2016.</w:t>
      </w:r>
      <w:r w:rsidR="00E670C9">
        <w:t xml:space="preserve"> PIO </w:t>
      </w:r>
      <w:r w:rsidR="00536D04">
        <w:t xml:space="preserve">means </w:t>
      </w:r>
      <w:r w:rsidR="00E670C9">
        <w:t xml:space="preserve">a person </w:t>
      </w:r>
      <w:r w:rsidR="00536D04">
        <w:t xml:space="preserve">who was an Indian citizen himself or any of his parents, grandparents or </w:t>
      </w:r>
      <w:r w:rsidR="00536D04" w:rsidRPr="00536D04">
        <w:rPr>
          <w:u w:val="single"/>
        </w:rPr>
        <w:t>great grandparents</w:t>
      </w:r>
      <w:r w:rsidR="00536D04">
        <w:t xml:space="preserve"> was an Indian citizen. </w:t>
      </w:r>
      <w:r w:rsidR="00D62CF0">
        <w:t xml:space="preserve">Spouses of such persons are also considered as PIOs. </w:t>
      </w:r>
      <w:r w:rsidR="00422CFB">
        <w:t xml:space="preserve">Thus now upto </w:t>
      </w:r>
      <w:r w:rsidR="00422CFB" w:rsidRPr="000B727C">
        <w:rPr>
          <w:u w:val="single"/>
        </w:rPr>
        <w:t>4</w:t>
      </w:r>
      <w:r w:rsidR="00422CFB" w:rsidRPr="000B727C">
        <w:rPr>
          <w:u w:val="single"/>
          <w:vertAlign w:val="superscript"/>
        </w:rPr>
        <w:t>th</w:t>
      </w:r>
      <w:r w:rsidR="00422CFB" w:rsidRPr="000B727C">
        <w:rPr>
          <w:u w:val="single"/>
        </w:rPr>
        <w:t xml:space="preserve"> generation</w:t>
      </w:r>
      <w:r w:rsidR="00422CFB">
        <w:t xml:space="preserve"> of foreign citizens can be considered as PIO.</w:t>
      </w:r>
      <w:r w:rsidR="000B727C">
        <w:t xml:space="preserve"> Earlier it used to </w:t>
      </w:r>
      <w:bookmarkStart w:id="0" w:name="_GoBack"/>
      <w:bookmarkEnd w:id="0"/>
      <w:r w:rsidR="000B727C">
        <w:t xml:space="preserve">be upto 3 </w:t>
      </w:r>
      <w:r w:rsidR="001110E8">
        <w:t>generations of foreign citizens.</w:t>
      </w:r>
    </w:p>
    <w:p w:rsidR="008066B0" w:rsidRDefault="008066B0" w:rsidP="005140BB">
      <w:pPr>
        <w:ind w:left="720" w:hanging="720"/>
        <w:jc w:val="both"/>
      </w:pPr>
    </w:p>
    <w:p w:rsidR="008066B0" w:rsidRDefault="008066B0" w:rsidP="005140BB">
      <w:pPr>
        <w:ind w:left="720" w:hanging="720"/>
        <w:jc w:val="both"/>
      </w:pPr>
      <w:r>
        <w:tab/>
      </w:r>
      <w:r>
        <w:tab/>
        <w:t xml:space="preserve">Citizens of Pakistan and Bangladesh are not considered as PIOs. </w:t>
      </w:r>
    </w:p>
    <w:p w:rsidR="008066B0" w:rsidRDefault="008066B0" w:rsidP="005140BB">
      <w:pPr>
        <w:ind w:left="720" w:hanging="720"/>
        <w:jc w:val="both"/>
      </w:pPr>
    </w:p>
    <w:p w:rsidR="008066B0" w:rsidRDefault="00827880" w:rsidP="00827880">
      <w:pPr>
        <w:ind w:left="720" w:hanging="720"/>
        <w:jc w:val="both"/>
      </w:pPr>
      <w:r>
        <w:t>2.3</w:t>
      </w:r>
      <w:r>
        <w:tab/>
      </w:r>
      <w:r>
        <w:tab/>
      </w:r>
      <w:r w:rsidR="008066B0">
        <w:t>For immovable property in India, the meaning of PIO continues as earlier (see para 1.3 above).</w:t>
      </w:r>
    </w:p>
    <w:p w:rsidR="00E670C9" w:rsidRDefault="00E670C9" w:rsidP="005140BB">
      <w:pPr>
        <w:ind w:left="720" w:hanging="720"/>
        <w:jc w:val="both"/>
      </w:pPr>
    </w:p>
    <w:p w:rsidR="001C488D" w:rsidRDefault="001C488D" w:rsidP="005140BB">
      <w:pPr>
        <w:ind w:left="720" w:hanging="720"/>
        <w:jc w:val="both"/>
      </w:pPr>
      <w:r>
        <w:t>3.</w:t>
      </w:r>
      <w:r>
        <w:tab/>
      </w:r>
      <w:r w:rsidRPr="001C488D">
        <w:rPr>
          <w:b/>
        </w:rPr>
        <w:t>The implications:</w:t>
      </w:r>
    </w:p>
    <w:p w:rsidR="001C488D" w:rsidRDefault="001C488D" w:rsidP="005140BB">
      <w:pPr>
        <w:ind w:left="720" w:hanging="720"/>
        <w:jc w:val="both"/>
      </w:pPr>
    </w:p>
    <w:p w:rsidR="005A0E26" w:rsidRDefault="00827880" w:rsidP="005140BB">
      <w:pPr>
        <w:ind w:left="720" w:hanging="720"/>
        <w:jc w:val="both"/>
      </w:pPr>
      <w:r>
        <w:t>3.1</w:t>
      </w:r>
      <w:r w:rsidR="005A0E26">
        <w:tab/>
      </w:r>
      <w:r w:rsidR="005A0E26">
        <w:tab/>
        <w:t xml:space="preserve">NRIs have been allowed to invest funds in India in Bank accounts, shares, immovable property, etc. Under the old meaning, NRI and PIO were considered </w:t>
      </w:r>
      <w:r w:rsidR="00516ACF">
        <w:t xml:space="preserve">at </w:t>
      </w:r>
      <w:r w:rsidR="005A0E26">
        <w:t>pa</w:t>
      </w:r>
      <w:r w:rsidR="001F2E61">
        <w:t>r for all investments in India.</w:t>
      </w:r>
    </w:p>
    <w:p w:rsidR="005A0E26" w:rsidRDefault="005A0E26" w:rsidP="005140BB">
      <w:pPr>
        <w:ind w:left="720" w:hanging="720"/>
        <w:jc w:val="both"/>
      </w:pPr>
    </w:p>
    <w:p w:rsidR="005A0E26" w:rsidRDefault="005A0E26" w:rsidP="005140BB">
      <w:pPr>
        <w:ind w:left="720" w:hanging="720"/>
        <w:jc w:val="both"/>
      </w:pPr>
      <w:r>
        <w:tab/>
      </w:r>
      <w:r>
        <w:tab/>
        <w:t xml:space="preserve">Under the new meaning </w:t>
      </w:r>
      <w:r w:rsidR="00827880">
        <w:t>there are some changes as under.</w:t>
      </w:r>
    </w:p>
    <w:p w:rsidR="005A0E26" w:rsidRDefault="005A0E26" w:rsidP="005140BB">
      <w:pPr>
        <w:ind w:left="720" w:hanging="720"/>
        <w:jc w:val="both"/>
      </w:pPr>
    </w:p>
    <w:p w:rsidR="00F22AC6" w:rsidRDefault="00827880" w:rsidP="005A0E26">
      <w:pPr>
        <w:ind w:left="720" w:hanging="720"/>
        <w:jc w:val="both"/>
      </w:pPr>
      <w:r>
        <w:t>3.2</w:t>
      </w:r>
      <w:r w:rsidR="001C488D">
        <w:tab/>
      </w:r>
      <w:r w:rsidR="001C488D">
        <w:tab/>
      </w:r>
      <w:r w:rsidR="005A0E26">
        <w:t xml:space="preserve">All investments continue to be available to NRIs. </w:t>
      </w:r>
      <w:r w:rsidR="00176860">
        <w:t xml:space="preserve">However in </w:t>
      </w:r>
      <w:r w:rsidR="005A0E26">
        <w:t>case of PIOs there are some changes / restrictions.</w:t>
      </w:r>
    </w:p>
    <w:p w:rsidR="005A0E26" w:rsidRDefault="005A0E26" w:rsidP="005A0E26">
      <w:pPr>
        <w:ind w:left="720" w:hanging="720"/>
        <w:jc w:val="both"/>
      </w:pPr>
    </w:p>
    <w:p w:rsidR="00827880" w:rsidRDefault="001F2E61" w:rsidP="005A0E26">
      <w:pPr>
        <w:ind w:left="720" w:hanging="720"/>
        <w:jc w:val="both"/>
      </w:pPr>
      <w:r>
        <w:tab/>
      </w:r>
      <w:r>
        <w:tab/>
        <w:t>PIOs can invest</w:t>
      </w:r>
      <w:r w:rsidR="00DD264C">
        <w:t xml:space="preserve"> </w:t>
      </w:r>
      <w:r>
        <w:t xml:space="preserve">in bank deposits and immovable properties. They can also invest as foreign investor in shares of Indian companies on repatriable basis. </w:t>
      </w:r>
    </w:p>
    <w:p w:rsidR="00827880" w:rsidRDefault="00827880" w:rsidP="005A0E26">
      <w:pPr>
        <w:ind w:left="720" w:hanging="720"/>
        <w:jc w:val="both"/>
      </w:pPr>
    </w:p>
    <w:p w:rsidR="005A0E26" w:rsidRDefault="001F2E61" w:rsidP="00827880">
      <w:pPr>
        <w:ind w:left="720" w:firstLine="720"/>
        <w:jc w:val="both"/>
      </w:pPr>
      <w:r w:rsidRPr="006A4276">
        <w:t xml:space="preserve">However they </w:t>
      </w:r>
      <w:r w:rsidRPr="006A4276">
        <w:rPr>
          <w:u w:val="single"/>
        </w:rPr>
        <w:t>cannot</w:t>
      </w:r>
      <w:r w:rsidRPr="006A4276">
        <w:t xml:space="preserve"> make </w:t>
      </w:r>
      <w:r w:rsidRPr="006A4276">
        <w:rPr>
          <w:u w:val="single"/>
        </w:rPr>
        <w:t>portfolio investment</w:t>
      </w:r>
      <w:r w:rsidRPr="006A4276">
        <w:t xml:space="preserve"> (investment on stock market).</w:t>
      </w:r>
      <w:r>
        <w:t xml:space="preserve"> They also </w:t>
      </w:r>
      <w:r w:rsidRPr="005B64EF">
        <w:rPr>
          <w:u w:val="single"/>
        </w:rPr>
        <w:t>cannot</w:t>
      </w:r>
      <w:r>
        <w:t xml:space="preserve"> invest in India on </w:t>
      </w:r>
      <w:r w:rsidRPr="005B64EF">
        <w:rPr>
          <w:u w:val="single"/>
        </w:rPr>
        <w:t>non-repatriable basis in Indian companies, firms and LLPs</w:t>
      </w:r>
      <w:r>
        <w:t>. Whereas NRIs can make these investments.</w:t>
      </w:r>
    </w:p>
    <w:p w:rsidR="001F2E61" w:rsidRDefault="001F2E61" w:rsidP="005A0E26">
      <w:pPr>
        <w:ind w:left="720" w:hanging="720"/>
        <w:jc w:val="both"/>
      </w:pPr>
    </w:p>
    <w:p w:rsidR="001F2E61" w:rsidRDefault="00827880" w:rsidP="005A0E26">
      <w:pPr>
        <w:ind w:left="720" w:hanging="720"/>
        <w:jc w:val="both"/>
      </w:pPr>
      <w:r>
        <w:lastRenderedPageBreak/>
        <w:t>3.3</w:t>
      </w:r>
      <w:r w:rsidR="005B64EF">
        <w:tab/>
      </w:r>
      <w:r w:rsidR="005B64EF" w:rsidRPr="005B64EF">
        <w:rPr>
          <w:b/>
        </w:rPr>
        <w:t>The way out</w:t>
      </w:r>
      <w:r w:rsidR="005B64EF">
        <w:t xml:space="preserve"> – An NRI includes an OCI cardholder. PIOs are normally eligible for OCI cards. Hence if PIOs obtain OCI cards, they will be considered as NRIs. Then they can invest in India.</w:t>
      </w:r>
    </w:p>
    <w:p w:rsidR="005B64EF" w:rsidRDefault="005B64EF" w:rsidP="005A0E26">
      <w:pPr>
        <w:ind w:left="720" w:hanging="720"/>
        <w:jc w:val="both"/>
      </w:pPr>
    </w:p>
    <w:p w:rsidR="005B64EF" w:rsidRPr="00827880" w:rsidRDefault="005B64EF" w:rsidP="005A0E26">
      <w:pPr>
        <w:ind w:left="720" w:hanging="720"/>
        <w:jc w:val="both"/>
        <w:rPr>
          <w:b/>
        </w:rPr>
      </w:pPr>
      <w:r>
        <w:tab/>
      </w:r>
      <w:r>
        <w:tab/>
      </w:r>
      <w:r w:rsidRPr="00827880">
        <w:rPr>
          <w:b/>
        </w:rPr>
        <w:t xml:space="preserve">Thus </w:t>
      </w:r>
      <w:r w:rsidR="00703C9B" w:rsidRPr="00827880">
        <w:rPr>
          <w:b/>
        </w:rPr>
        <w:t>if PIOs do not obtain an OCI card, they will have some restrictions.</w:t>
      </w:r>
    </w:p>
    <w:p w:rsidR="00703C9B" w:rsidRDefault="00703C9B" w:rsidP="005A0E26">
      <w:pPr>
        <w:ind w:left="720" w:hanging="720"/>
        <w:jc w:val="both"/>
      </w:pPr>
    </w:p>
    <w:p w:rsidR="00703C9B" w:rsidRDefault="00703C9B" w:rsidP="005A0E26">
      <w:pPr>
        <w:ind w:left="720" w:hanging="720"/>
        <w:jc w:val="both"/>
      </w:pPr>
      <w:r>
        <w:t>4.</w:t>
      </w:r>
      <w:r>
        <w:tab/>
      </w:r>
      <w:r w:rsidRPr="00703C9B">
        <w:rPr>
          <w:b/>
        </w:rPr>
        <w:t>Non-repatriable investment in India in Indian companies, firms and LLPs:</w:t>
      </w:r>
    </w:p>
    <w:p w:rsidR="00703C9B" w:rsidRDefault="00703C9B" w:rsidP="005A0E26">
      <w:pPr>
        <w:ind w:left="720" w:hanging="720"/>
        <w:jc w:val="both"/>
      </w:pPr>
    </w:p>
    <w:p w:rsidR="00703C9B" w:rsidRDefault="00817391" w:rsidP="005A0E26">
      <w:pPr>
        <w:ind w:left="720" w:hanging="720"/>
        <w:jc w:val="both"/>
      </w:pPr>
      <w:r>
        <w:t>4.1</w:t>
      </w:r>
      <w:r w:rsidR="00703C9B">
        <w:tab/>
      </w:r>
      <w:r w:rsidR="00703C9B">
        <w:tab/>
        <w:t>This is a major change for NRIs.</w:t>
      </w:r>
    </w:p>
    <w:p w:rsidR="00FD4246" w:rsidRDefault="00FD4246" w:rsidP="005A0E26">
      <w:pPr>
        <w:ind w:left="720" w:hanging="720"/>
        <w:jc w:val="both"/>
      </w:pPr>
    </w:p>
    <w:p w:rsidR="00FD4246" w:rsidRDefault="00FD4246" w:rsidP="005A0E26">
      <w:pPr>
        <w:ind w:left="720" w:hanging="720"/>
        <w:jc w:val="both"/>
      </w:pPr>
      <w:r>
        <w:tab/>
      </w:r>
      <w:r>
        <w:tab/>
        <w:t xml:space="preserve">Prior to 2003, NRIs </w:t>
      </w:r>
      <w:r w:rsidR="00DE54F0">
        <w:t xml:space="preserve">(which included PIOs) </w:t>
      </w:r>
      <w:r>
        <w:t xml:space="preserve">could invest in India directly or through their foreign companies, trusts etc. provided they held at least 60% of capital or beneficial ownership in those foreign entities. These foreign entities were known as Overseas Corporate Bodies (OCBs). Due to stock market scam by </w:t>
      </w:r>
      <w:r w:rsidR="00DE54F0">
        <w:t xml:space="preserve">a </w:t>
      </w:r>
      <w:r>
        <w:t xml:space="preserve">share broker </w:t>
      </w:r>
      <w:r w:rsidR="00163B44">
        <w:t>the OCBs were barred from investment.</w:t>
      </w:r>
    </w:p>
    <w:p w:rsidR="00DE54F0" w:rsidRDefault="00DE54F0" w:rsidP="005A0E26">
      <w:pPr>
        <w:ind w:left="720" w:hanging="720"/>
        <w:jc w:val="both"/>
      </w:pPr>
    </w:p>
    <w:p w:rsidR="00DE54F0" w:rsidRDefault="00827880" w:rsidP="005A0E26">
      <w:pPr>
        <w:ind w:left="720" w:hanging="720"/>
        <w:jc w:val="both"/>
      </w:pPr>
      <w:r>
        <w:t>4.2</w:t>
      </w:r>
      <w:r w:rsidR="00DE54F0">
        <w:tab/>
      </w:r>
      <w:r w:rsidR="00DE54F0">
        <w:tab/>
        <w:t xml:space="preserve">Now </w:t>
      </w:r>
      <w:r>
        <w:t xml:space="preserve">from </w:t>
      </w:r>
      <w:r w:rsidR="006A4276">
        <w:t>15</w:t>
      </w:r>
      <w:r w:rsidR="006A4276" w:rsidRPr="006A4276">
        <w:rPr>
          <w:vertAlign w:val="superscript"/>
        </w:rPr>
        <w:t>th</w:t>
      </w:r>
      <w:r w:rsidR="006A4276">
        <w:t xml:space="preserve"> February</w:t>
      </w:r>
      <w:r>
        <w:t xml:space="preserve"> </w:t>
      </w:r>
      <w:r w:rsidR="00DE54F0">
        <w:t>2016, NRIs have been allowed to invest in India through their foreign entities. Following are the salient features of the new facilities:</w:t>
      </w:r>
    </w:p>
    <w:p w:rsidR="00DE54F0" w:rsidRDefault="00DE54F0" w:rsidP="005A0E26">
      <w:pPr>
        <w:ind w:left="720" w:hanging="720"/>
        <w:jc w:val="both"/>
      </w:pPr>
    </w:p>
    <w:p w:rsidR="00DE54F0" w:rsidRDefault="00DE54F0" w:rsidP="005A0E26">
      <w:pPr>
        <w:ind w:left="720" w:hanging="720"/>
        <w:jc w:val="both"/>
      </w:pPr>
      <w:r>
        <w:tab/>
      </w:r>
      <w:proofErr w:type="spellStart"/>
      <w:r>
        <w:t>i</w:t>
      </w:r>
      <w:proofErr w:type="spellEnd"/>
      <w:r>
        <w:t>)</w:t>
      </w:r>
      <w:r>
        <w:tab/>
      </w:r>
      <w:r w:rsidRPr="00827880">
        <w:rPr>
          <w:u w:val="single"/>
        </w:rPr>
        <w:t>NRIs can invest but not PIOs. NRIs include OCI cardholders</w:t>
      </w:r>
      <w:r>
        <w:t>.</w:t>
      </w:r>
    </w:p>
    <w:p w:rsidR="00DE54F0" w:rsidRDefault="00DE54F0" w:rsidP="005A0E26">
      <w:pPr>
        <w:ind w:left="720" w:hanging="720"/>
        <w:jc w:val="both"/>
      </w:pPr>
    </w:p>
    <w:p w:rsidR="00DE54F0" w:rsidRDefault="00DE54F0" w:rsidP="005A0E26">
      <w:pPr>
        <w:ind w:left="720" w:hanging="720"/>
        <w:jc w:val="both"/>
      </w:pPr>
      <w:r>
        <w:tab/>
        <w:t>ii)</w:t>
      </w:r>
      <w:r>
        <w:tab/>
        <w:t>Investment can be made in an Indian company, firm or LLP.</w:t>
      </w:r>
    </w:p>
    <w:p w:rsidR="00DE54F0" w:rsidRDefault="00DE54F0" w:rsidP="005A0E26">
      <w:pPr>
        <w:ind w:left="720" w:hanging="720"/>
        <w:jc w:val="both"/>
      </w:pPr>
    </w:p>
    <w:p w:rsidR="00DE54F0" w:rsidRDefault="00DE54F0" w:rsidP="005A0E26">
      <w:pPr>
        <w:ind w:left="720" w:hanging="720"/>
        <w:jc w:val="both"/>
      </w:pPr>
      <w:r>
        <w:tab/>
        <w:t>iii)</w:t>
      </w:r>
      <w:r>
        <w:tab/>
      </w:r>
      <w:r w:rsidR="00CA655E">
        <w:t>Investment cannot be made in agricultural activities, Nidhi companies, real estate trading, farm houses and Transfer of Development Rights.</w:t>
      </w:r>
    </w:p>
    <w:p w:rsidR="00EB0610" w:rsidRDefault="00EB0610" w:rsidP="005A0E26">
      <w:pPr>
        <w:ind w:left="720" w:hanging="720"/>
        <w:jc w:val="both"/>
      </w:pPr>
    </w:p>
    <w:p w:rsidR="00EB0610" w:rsidRDefault="00EB0610" w:rsidP="005A0E26">
      <w:pPr>
        <w:ind w:left="720" w:hanging="720"/>
        <w:jc w:val="both"/>
      </w:pPr>
      <w:r>
        <w:tab/>
      </w:r>
      <w:r>
        <w:tab/>
        <w:t xml:space="preserve">It has been specifically clarified that leasing of real estate is NOT a prohibited activity. </w:t>
      </w:r>
      <w:r w:rsidRPr="00EB0610">
        <w:rPr>
          <w:u w:val="single"/>
        </w:rPr>
        <w:t>Thus real estate leasing can be undertaken</w:t>
      </w:r>
      <w:r>
        <w:t>.</w:t>
      </w:r>
    </w:p>
    <w:p w:rsidR="00EB0610" w:rsidRDefault="00EB0610" w:rsidP="005A0E26">
      <w:pPr>
        <w:ind w:left="720" w:hanging="720"/>
        <w:jc w:val="both"/>
      </w:pPr>
    </w:p>
    <w:p w:rsidR="00EB0610" w:rsidRDefault="002E438E" w:rsidP="005A0E26">
      <w:pPr>
        <w:ind w:left="720" w:hanging="720"/>
        <w:jc w:val="both"/>
      </w:pPr>
      <w:r>
        <w:tab/>
      </w:r>
      <w:proofErr w:type="gramStart"/>
      <w:r>
        <w:t>iv)</w:t>
      </w:r>
      <w:r>
        <w:tab/>
        <w:t>The</w:t>
      </w:r>
      <w:proofErr w:type="gramEnd"/>
      <w:r>
        <w:t xml:space="preserve"> investmen</w:t>
      </w:r>
      <w:r w:rsidR="000E6CF0">
        <w:t xml:space="preserve">t </w:t>
      </w:r>
      <w:r w:rsidR="009A711A">
        <w:t xml:space="preserve">can </w:t>
      </w:r>
      <w:r w:rsidR="009A711A" w:rsidRPr="00DD264C">
        <w:t xml:space="preserve">be made by a foreign company, trust or firm which is </w:t>
      </w:r>
      <w:r w:rsidR="009A711A" w:rsidRPr="00DD264C">
        <w:rPr>
          <w:u w:val="single"/>
        </w:rPr>
        <w:t>owned</w:t>
      </w:r>
      <w:r w:rsidR="009A711A" w:rsidRPr="00DD264C">
        <w:t xml:space="preserve"> by NRIs collectively </w:t>
      </w:r>
      <w:r w:rsidR="003844B0" w:rsidRPr="00DD264C">
        <w:t>and also</w:t>
      </w:r>
      <w:r w:rsidR="009A711A" w:rsidRPr="00DD264C">
        <w:t xml:space="preserve"> </w:t>
      </w:r>
      <w:r w:rsidR="009A711A" w:rsidRPr="00DD264C">
        <w:rPr>
          <w:u w:val="single"/>
        </w:rPr>
        <w:t>controlled</w:t>
      </w:r>
      <w:r w:rsidR="009A711A" w:rsidRPr="00DD264C">
        <w:t xml:space="preserve"> by NRIs.</w:t>
      </w:r>
    </w:p>
    <w:p w:rsidR="009A711A" w:rsidRDefault="009A711A" w:rsidP="005A0E26">
      <w:pPr>
        <w:ind w:left="720" w:hanging="720"/>
        <w:jc w:val="both"/>
      </w:pPr>
    </w:p>
    <w:p w:rsidR="009A711A" w:rsidRDefault="009A711A" w:rsidP="005A0E26">
      <w:pPr>
        <w:ind w:left="720" w:hanging="720"/>
        <w:jc w:val="both"/>
      </w:pPr>
      <w:r>
        <w:tab/>
        <w:t>v)</w:t>
      </w:r>
      <w:r>
        <w:tab/>
        <w:t>Investment will be on non-repatriable basis.</w:t>
      </w:r>
    </w:p>
    <w:p w:rsidR="00817391" w:rsidRDefault="00817391" w:rsidP="005A0E26">
      <w:pPr>
        <w:ind w:left="720" w:hanging="720"/>
        <w:jc w:val="both"/>
      </w:pPr>
    </w:p>
    <w:p w:rsidR="00817391" w:rsidRDefault="00817391" w:rsidP="005A0E26">
      <w:pPr>
        <w:ind w:left="720" w:hanging="720"/>
        <w:jc w:val="both"/>
      </w:pPr>
      <w:r>
        <w:tab/>
      </w:r>
      <w:proofErr w:type="gramStart"/>
      <w:r>
        <w:t>vi)</w:t>
      </w:r>
      <w:r>
        <w:tab/>
      </w:r>
      <w:r w:rsidR="0098506D" w:rsidRPr="00DD264C">
        <w:rPr>
          <w:b/>
          <w:bCs/>
        </w:rPr>
        <w:t>There</w:t>
      </w:r>
      <w:proofErr w:type="gramEnd"/>
      <w:r w:rsidR="0098506D" w:rsidRPr="00DD264C">
        <w:rPr>
          <w:b/>
          <w:bCs/>
        </w:rPr>
        <w:t xml:space="preserve"> are no compliance requirements.</w:t>
      </w:r>
      <w:r w:rsidR="00321643">
        <w:t xml:space="preserve"> NRIs can straightway invest. It is however advisable that NRIs and investee entities keep documentary evidence of investment as per these rules. These can be required at the time of disinvestment.</w:t>
      </w:r>
    </w:p>
    <w:p w:rsidR="00817391" w:rsidRDefault="00817391" w:rsidP="005A0E26">
      <w:pPr>
        <w:ind w:left="720" w:hanging="720"/>
        <w:jc w:val="both"/>
      </w:pPr>
    </w:p>
    <w:p w:rsidR="00817391" w:rsidRDefault="00817391" w:rsidP="005A0E26">
      <w:pPr>
        <w:ind w:left="720" w:hanging="720"/>
        <w:jc w:val="both"/>
      </w:pPr>
      <w:r>
        <w:t>4.</w:t>
      </w:r>
      <w:r w:rsidR="00827880">
        <w:t>3</w:t>
      </w:r>
      <w:r>
        <w:tab/>
      </w:r>
      <w:r>
        <w:tab/>
        <w:t>The objective is to permit NRIs to do business in India through non-repatriable route more freely.</w:t>
      </w:r>
    </w:p>
    <w:p w:rsidR="00321643" w:rsidRDefault="00321643" w:rsidP="005A0E26">
      <w:pPr>
        <w:ind w:left="720" w:hanging="720"/>
        <w:jc w:val="both"/>
      </w:pPr>
    </w:p>
    <w:p w:rsidR="00D62CF0" w:rsidRDefault="00BB51A1" w:rsidP="005A0E26">
      <w:pPr>
        <w:ind w:left="720" w:hanging="720"/>
        <w:jc w:val="both"/>
      </w:pPr>
      <w:r>
        <w:lastRenderedPageBreak/>
        <w:tab/>
      </w:r>
      <w:r w:rsidR="00D62CF0">
        <w:tab/>
      </w:r>
      <w:r w:rsidR="00AC7814">
        <w:t xml:space="preserve">There are however some doubts about </w:t>
      </w:r>
      <w:r w:rsidR="00522FA6">
        <w:t xml:space="preserve">certain </w:t>
      </w:r>
      <w:r w:rsidR="00AC7814">
        <w:t xml:space="preserve">investments. </w:t>
      </w:r>
      <w:r w:rsidR="00D62CF0">
        <w:t>Let us consider some situations:</w:t>
      </w:r>
    </w:p>
    <w:p w:rsidR="00D62CF0" w:rsidRDefault="00D62CF0" w:rsidP="005A0E26">
      <w:pPr>
        <w:ind w:left="720" w:hanging="720"/>
        <w:jc w:val="both"/>
      </w:pPr>
    </w:p>
    <w:p w:rsidR="00D62CF0" w:rsidRDefault="00321643" w:rsidP="005A0E26">
      <w:pPr>
        <w:ind w:left="720" w:hanging="720"/>
        <w:jc w:val="both"/>
      </w:pPr>
      <w:r>
        <w:tab/>
      </w:r>
      <w:proofErr w:type="spellStart"/>
      <w:r w:rsidR="00D62CF0">
        <w:t>i</w:t>
      </w:r>
      <w:proofErr w:type="spellEnd"/>
      <w:r w:rsidR="00D62CF0">
        <w:t>)</w:t>
      </w:r>
      <w:r>
        <w:tab/>
        <w:t xml:space="preserve">Can an Indian </w:t>
      </w:r>
      <w:r w:rsidRPr="00DD264C">
        <w:rPr>
          <w:b/>
          <w:bCs/>
        </w:rPr>
        <w:t>immovable property</w:t>
      </w:r>
      <w:r>
        <w:t xml:space="preserve"> be </w:t>
      </w:r>
      <w:r w:rsidR="00522FA6">
        <w:t>“</w:t>
      </w:r>
      <w:r>
        <w:t>held</w:t>
      </w:r>
      <w:r w:rsidR="00522FA6">
        <w:t>”</w:t>
      </w:r>
      <w:r>
        <w:t xml:space="preserve"> through an </w:t>
      </w:r>
      <w:r w:rsidRPr="00DD264C">
        <w:rPr>
          <w:b/>
          <w:bCs/>
        </w:rPr>
        <w:t>Indian entity</w:t>
      </w:r>
      <w:r w:rsidR="0004658E">
        <w:rPr>
          <w:b/>
          <w:bCs/>
        </w:rPr>
        <w:t xml:space="preserve"> </w:t>
      </w:r>
      <w:r w:rsidR="0004658E">
        <w:t>(SPV)</w:t>
      </w:r>
      <w:r w:rsidR="00522FA6">
        <w:t xml:space="preserve"> without undertaking leasing activity</w:t>
      </w:r>
      <w:r>
        <w:t>?</w:t>
      </w:r>
    </w:p>
    <w:p w:rsidR="00AC7814" w:rsidRDefault="00AC7814" w:rsidP="005A0E26">
      <w:pPr>
        <w:ind w:left="720" w:hanging="720"/>
        <w:jc w:val="both"/>
      </w:pPr>
    </w:p>
    <w:p w:rsidR="00AC7814" w:rsidRDefault="00D62CF0" w:rsidP="005A0E26">
      <w:pPr>
        <w:ind w:left="720" w:hanging="720"/>
        <w:jc w:val="both"/>
      </w:pPr>
      <w:r>
        <w:tab/>
        <w:t>ii)</w:t>
      </w:r>
      <w:r>
        <w:tab/>
        <w:t xml:space="preserve">Can </w:t>
      </w:r>
      <w:r w:rsidRPr="00DD264C">
        <w:rPr>
          <w:b/>
          <w:bCs/>
        </w:rPr>
        <w:t>portfolio investment</w:t>
      </w:r>
      <w:r>
        <w:t xml:space="preserve"> be un</w:t>
      </w:r>
      <w:r w:rsidR="00AC7814">
        <w:t>dertaken through an Indian entity (SPV)</w:t>
      </w:r>
      <w:r>
        <w:t>?</w:t>
      </w:r>
    </w:p>
    <w:p w:rsidR="00AC7814" w:rsidRDefault="00AC7814" w:rsidP="005A0E26">
      <w:pPr>
        <w:ind w:left="720" w:hanging="720"/>
        <w:jc w:val="both"/>
      </w:pPr>
    </w:p>
    <w:p w:rsidR="00D62CF0" w:rsidRDefault="00AC7814" w:rsidP="005A0E26">
      <w:pPr>
        <w:ind w:left="720" w:hanging="720"/>
        <w:jc w:val="both"/>
      </w:pPr>
      <w:r>
        <w:tab/>
      </w:r>
      <w:r>
        <w:tab/>
      </w:r>
      <w:r w:rsidR="00522FA6">
        <w:t xml:space="preserve">Under the rules, </w:t>
      </w:r>
      <w:r>
        <w:t>t</w:t>
      </w:r>
      <w:r w:rsidR="00D62CF0">
        <w:t xml:space="preserve">here is no </w:t>
      </w:r>
      <w:r w:rsidR="00827880">
        <w:t xml:space="preserve">specific </w:t>
      </w:r>
      <w:r w:rsidR="00D62CF0">
        <w:t>restriction</w:t>
      </w:r>
      <w:r>
        <w:t xml:space="preserve"> on </w:t>
      </w:r>
      <w:r w:rsidR="00522FA6">
        <w:t>holding immovable property or undertaking portfolio investment</w:t>
      </w:r>
      <w:r>
        <w:t>. We are trying to seek clarifications.</w:t>
      </w:r>
    </w:p>
    <w:p w:rsidR="002A670D" w:rsidRDefault="002A670D" w:rsidP="005A0E26">
      <w:pPr>
        <w:ind w:left="720" w:hanging="720"/>
        <w:jc w:val="both"/>
      </w:pPr>
    </w:p>
    <w:p w:rsidR="002A670D" w:rsidRDefault="002A670D" w:rsidP="005A0E26">
      <w:pPr>
        <w:ind w:left="720" w:hanging="720"/>
        <w:jc w:val="both"/>
      </w:pPr>
      <w:r>
        <w:tab/>
      </w:r>
      <w:r>
        <w:tab/>
      </w:r>
      <w:r w:rsidR="00AC7814">
        <w:t xml:space="preserve">Till there is clarity, </w:t>
      </w:r>
      <w:r>
        <w:t xml:space="preserve">this route should be used </w:t>
      </w:r>
      <w:r w:rsidR="0004658E">
        <w:t xml:space="preserve">only </w:t>
      </w:r>
      <w:r>
        <w:t xml:space="preserve">for </w:t>
      </w:r>
      <w:r w:rsidR="00522FA6">
        <w:t xml:space="preserve">regular </w:t>
      </w:r>
      <w:r>
        <w:t>business in India.</w:t>
      </w:r>
    </w:p>
    <w:p w:rsidR="006A4276" w:rsidRDefault="006A4276" w:rsidP="005A0E26">
      <w:pPr>
        <w:ind w:left="720" w:hanging="720"/>
        <w:jc w:val="both"/>
      </w:pPr>
    </w:p>
    <w:p w:rsidR="006A4276" w:rsidRDefault="006A4276" w:rsidP="005A0E26">
      <w:pPr>
        <w:ind w:left="720" w:hanging="720"/>
        <w:jc w:val="both"/>
      </w:pPr>
      <w:r>
        <w:t>4.4</w:t>
      </w:r>
      <w:r>
        <w:tab/>
      </w:r>
      <w:r>
        <w:tab/>
        <w:t>An NRI has been permitted to acquire securities of Indian company either on the stock market or outside it.</w:t>
      </w:r>
    </w:p>
    <w:p w:rsidR="006A4276" w:rsidRDefault="006A4276" w:rsidP="005A0E26">
      <w:pPr>
        <w:ind w:left="720" w:hanging="720"/>
        <w:jc w:val="both"/>
      </w:pPr>
    </w:p>
    <w:p w:rsidR="006A4276" w:rsidRDefault="006A4276" w:rsidP="005A0E26">
      <w:pPr>
        <w:ind w:left="720" w:hanging="720"/>
        <w:jc w:val="both"/>
      </w:pPr>
      <w:r>
        <w:tab/>
      </w:r>
      <w:r>
        <w:tab/>
        <w:t xml:space="preserve">An NRI can also invest in units of Investment Vehicle (Venture Funds, </w:t>
      </w:r>
      <w:r w:rsidR="004B179F">
        <w:t xml:space="preserve">REITs, </w:t>
      </w:r>
      <w:r>
        <w:t>etc.).</w:t>
      </w:r>
    </w:p>
    <w:p w:rsidR="006A4276" w:rsidRDefault="006A4276" w:rsidP="005A0E26">
      <w:pPr>
        <w:ind w:left="720" w:hanging="720"/>
        <w:jc w:val="both"/>
      </w:pPr>
    </w:p>
    <w:p w:rsidR="006A4276" w:rsidRDefault="006A4276" w:rsidP="005A0E26">
      <w:pPr>
        <w:ind w:left="720" w:hanging="720"/>
        <w:jc w:val="both"/>
      </w:pPr>
      <w:r>
        <w:tab/>
      </w:r>
      <w:r>
        <w:tab/>
        <w:t>Both the above are permitted on non-repatriable basis.</w:t>
      </w:r>
    </w:p>
    <w:p w:rsidR="00D62CF0" w:rsidRDefault="00D62CF0" w:rsidP="005A0E26">
      <w:pPr>
        <w:ind w:left="720" w:hanging="720"/>
        <w:jc w:val="both"/>
      </w:pPr>
    </w:p>
    <w:p w:rsidR="001110E8" w:rsidRDefault="001110E8" w:rsidP="00F347CB">
      <w:pPr>
        <w:ind w:left="720" w:hanging="720"/>
        <w:jc w:val="both"/>
      </w:pPr>
    </w:p>
    <w:p w:rsidR="00A15A79" w:rsidRDefault="00A15A79" w:rsidP="00F347CB">
      <w:pPr>
        <w:ind w:left="720" w:hanging="720"/>
        <w:jc w:val="both"/>
      </w:pPr>
    </w:p>
    <w:p w:rsidR="00A15A79" w:rsidRDefault="00A15A79" w:rsidP="00F347CB">
      <w:pPr>
        <w:ind w:left="720" w:hanging="720"/>
        <w:jc w:val="both"/>
      </w:pPr>
    </w:p>
    <w:p w:rsidR="00F347CB" w:rsidRDefault="00F347CB" w:rsidP="00F347CB">
      <w:pPr>
        <w:ind w:left="720" w:hanging="720"/>
        <w:jc w:val="both"/>
      </w:pPr>
      <w:r>
        <w:tab/>
      </w:r>
      <w:r>
        <w:tab/>
      </w:r>
      <w:r w:rsidR="00B02C3F">
        <w:t>Rashmin Sanghvi and Associates</w:t>
      </w:r>
    </w:p>
    <w:p w:rsidR="00B02C3F" w:rsidRDefault="00B02C3F" w:rsidP="00F347CB">
      <w:pPr>
        <w:ind w:left="720" w:hanging="720"/>
        <w:jc w:val="both"/>
      </w:pPr>
    </w:p>
    <w:p w:rsidR="001110E8" w:rsidRDefault="001110E8" w:rsidP="00F347CB">
      <w:pPr>
        <w:ind w:left="720" w:hanging="720"/>
        <w:jc w:val="both"/>
      </w:pPr>
    </w:p>
    <w:p w:rsidR="00F347CB" w:rsidRPr="00C20AF7" w:rsidRDefault="00B02C3F" w:rsidP="00C20AF7">
      <w:pPr>
        <w:ind w:firstLine="720"/>
        <w:jc w:val="both"/>
        <w:rPr>
          <w:b/>
          <w:u w:val="single"/>
        </w:rPr>
      </w:pPr>
      <w:r w:rsidRPr="00C20AF7">
        <w:rPr>
          <w:b/>
          <w:u w:val="single"/>
        </w:rPr>
        <w:t xml:space="preserve">Notification </w:t>
      </w:r>
      <w:r w:rsidR="001110E8" w:rsidRPr="00C20AF7">
        <w:rPr>
          <w:b/>
          <w:u w:val="single"/>
        </w:rPr>
        <w:t>N</w:t>
      </w:r>
      <w:r w:rsidRPr="00C20AF7">
        <w:rPr>
          <w:b/>
          <w:u w:val="single"/>
        </w:rPr>
        <w:t>o. 361 dated 15</w:t>
      </w:r>
      <w:r w:rsidRPr="00C20AF7">
        <w:rPr>
          <w:b/>
          <w:u w:val="single"/>
          <w:vertAlign w:val="superscript"/>
        </w:rPr>
        <w:t>th</w:t>
      </w:r>
      <w:r w:rsidRPr="00C20AF7">
        <w:rPr>
          <w:b/>
          <w:u w:val="single"/>
        </w:rPr>
        <w:t xml:space="preserve"> Feb. 2016</w:t>
      </w:r>
    </w:p>
    <w:p w:rsidR="00817391" w:rsidRPr="00A71147" w:rsidRDefault="00817391" w:rsidP="005A0E26">
      <w:pPr>
        <w:ind w:left="720" w:hanging="720"/>
        <w:jc w:val="both"/>
      </w:pPr>
      <w:r>
        <w:tab/>
      </w:r>
      <w:r>
        <w:tab/>
      </w:r>
    </w:p>
    <w:sectPr w:rsidR="00817391" w:rsidRPr="00A71147" w:rsidSect="001C3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D150C"/>
    <w:multiLevelType w:val="hybridMultilevel"/>
    <w:tmpl w:val="20723FE2"/>
    <w:lvl w:ilvl="0" w:tplc="360861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EE1"/>
    <w:rsid w:val="0004658E"/>
    <w:rsid w:val="000B727C"/>
    <w:rsid w:val="000C64C1"/>
    <w:rsid w:val="000E6CF0"/>
    <w:rsid w:val="00110C65"/>
    <w:rsid w:val="001110E8"/>
    <w:rsid w:val="00111750"/>
    <w:rsid w:val="00163B44"/>
    <w:rsid w:val="00176860"/>
    <w:rsid w:val="001C33D1"/>
    <w:rsid w:val="001C488D"/>
    <w:rsid w:val="001D48B5"/>
    <w:rsid w:val="001F2E61"/>
    <w:rsid w:val="002912A0"/>
    <w:rsid w:val="002A670D"/>
    <w:rsid w:val="002E438E"/>
    <w:rsid w:val="00321643"/>
    <w:rsid w:val="003844B0"/>
    <w:rsid w:val="00422CFB"/>
    <w:rsid w:val="00456F6D"/>
    <w:rsid w:val="004575DA"/>
    <w:rsid w:val="004B179F"/>
    <w:rsid w:val="005140BB"/>
    <w:rsid w:val="0051690F"/>
    <w:rsid w:val="00516ACF"/>
    <w:rsid w:val="00522FA6"/>
    <w:rsid w:val="00536D04"/>
    <w:rsid w:val="00547A72"/>
    <w:rsid w:val="005A0E26"/>
    <w:rsid w:val="005B64EF"/>
    <w:rsid w:val="006A4276"/>
    <w:rsid w:val="006F1596"/>
    <w:rsid w:val="006F17AB"/>
    <w:rsid w:val="00703C9B"/>
    <w:rsid w:val="00760027"/>
    <w:rsid w:val="00767EE1"/>
    <w:rsid w:val="007B28C0"/>
    <w:rsid w:val="008066B0"/>
    <w:rsid w:val="00817391"/>
    <w:rsid w:val="00827880"/>
    <w:rsid w:val="00913621"/>
    <w:rsid w:val="00932D55"/>
    <w:rsid w:val="0098506D"/>
    <w:rsid w:val="009A711A"/>
    <w:rsid w:val="009C02AE"/>
    <w:rsid w:val="00A15A79"/>
    <w:rsid w:val="00A460C2"/>
    <w:rsid w:val="00A71147"/>
    <w:rsid w:val="00A87A50"/>
    <w:rsid w:val="00AC7814"/>
    <w:rsid w:val="00AD229F"/>
    <w:rsid w:val="00AF557B"/>
    <w:rsid w:val="00AF59CE"/>
    <w:rsid w:val="00B02C3F"/>
    <w:rsid w:val="00BB51A1"/>
    <w:rsid w:val="00C20AF7"/>
    <w:rsid w:val="00C3467D"/>
    <w:rsid w:val="00C97238"/>
    <w:rsid w:val="00CA655E"/>
    <w:rsid w:val="00D3092B"/>
    <w:rsid w:val="00D62CF0"/>
    <w:rsid w:val="00DB549D"/>
    <w:rsid w:val="00DD264C"/>
    <w:rsid w:val="00DE54F0"/>
    <w:rsid w:val="00E670C9"/>
    <w:rsid w:val="00E96EB8"/>
    <w:rsid w:val="00EA1452"/>
    <w:rsid w:val="00EB0610"/>
    <w:rsid w:val="00F22AC6"/>
    <w:rsid w:val="00F347CB"/>
    <w:rsid w:val="00F5689A"/>
    <w:rsid w:val="00F661A2"/>
    <w:rsid w:val="00FD4246"/>
    <w:rsid w:val="00FE50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2"/>
        <w:lang w:val="en-US" w:eastAsia="en-US" w:bidi="ar-SA"/>
      </w:rPr>
    </w:rPrDefault>
    <w:pPrDefault>
      <w:pPr>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5DA"/>
    <w:pPr>
      <w:ind w:left="0" w:firstLine="0"/>
      <w:jc w:val="left"/>
    </w:pPr>
    <w:rPr>
      <w:rFonts w:eastAsia="Times New Roman" w:cs="Times New Roman"/>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75DA"/>
    <w:rPr>
      <w:color w:val="0000FF"/>
      <w:u w:val="single"/>
    </w:rPr>
  </w:style>
  <w:style w:type="paragraph" w:styleId="Header">
    <w:name w:val="header"/>
    <w:basedOn w:val="Normal"/>
    <w:link w:val="HeaderChar"/>
    <w:rsid w:val="004575DA"/>
    <w:pPr>
      <w:tabs>
        <w:tab w:val="center" w:pos="4320"/>
        <w:tab w:val="right" w:pos="8640"/>
      </w:tabs>
    </w:pPr>
  </w:style>
  <w:style w:type="character" w:customStyle="1" w:styleId="HeaderChar">
    <w:name w:val="Header Char"/>
    <w:basedOn w:val="DefaultParagraphFont"/>
    <w:link w:val="Header"/>
    <w:rsid w:val="004575DA"/>
    <w:rPr>
      <w:rFonts w:eastAsia="Times New Roman" w:cs="Times New Roman"/>
      <w:szCs w:val="24"/>
      <w:lang w:val="en-IN"/>
    </w:rPr>
  </w:style>
  <w:style w:type="paragraph" w:styleId="BalloonText">
    <w:name w:val="Balloon Text"/>
    <w:basedOn w:val="Normal"/>
    <w:link w:val="BalloonTextChar"/>
    <w:uiPriority w:val="99"/>
    <w:semiHidden/>
    <w:unhideWhenUsed/>
    <w:rsid w:val="00D3092B"/>
    <w:rPr>
      <w:rFonts w:ascii="Tahoma" w:hAnsi="Tahoma" w:cs="Tahoma"/>
      <w:sz w:val="16"/>
      <w:szCs w:val="16"/>
    </w:rPr>
  </w:style>
  <w:style w:type="character" w:customStyle="1" w:styleId="BalloonTextChar">
    <w:name w:val="Balloon Text Char"/>
    <w:basedOn w:val="DefaultParagraphFont"/>
    <w:link w:val="BalloonText"/>
    <w:uiPriority w:val="99"/>
    <w:semiHidden/>
    <w:rsid w:val="00D3092B"/>
    <w:rPr>
      <w:rFonts w:ascii="Tahoma" w:eastAsia="Times New Roman" w:hAnsi="Tahoma" w:cs="Tahoma"/>
      <w:sz w:val="16"/>
      <w:szCs w:val="16"/>
      <w:lang w:val="en-IN"/>
    </w:rPr>
  </w:style>
  <w:style w:type="paragraph" w:styleId="ListParagraph">
    <w:name w:val="List Paragraph"/>
    <w:basedOn w:val="Normal"/>
    <w:uiPriority w:val="34"/>
    <w:qFormat/>
    <w:rsid w:val="001110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2"/>
        <w:lang w:val="en-US" w:eastAsia="en-US" w:bidi="ar-SA"/>
      </w:rPr>
    </w:rPrDefault>
    <w:pPrDefault>
      <w:pPr>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5DA"/>
    <w:pPr>
      <w:ind w:left="0" w:firstLine="0"/>
      <w:jc w:val="left"/>
    </w:pPr>
    <w:rPr>
      <w:rFonts w:eastAsia="Times New Roman" w:cs="Times New Roman"/>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75DA"/>
    <w:rPr>
      <w:color w:val="0000FF"/>
      <w:u w:val="single"/>
    </w:rPr>
  </w:style>
  <w:style w:type="paragraph" w:styleId="Header">
    <w:name w:val="header"/>
    <w:basedOn w:val="Normal"/>
    <w:link w:val="HeaderChar"/>
    <w:rsid w:val="004575DA"/>
    <w:pPr>
      <w:tabs>
        <w:tab w:val="center" w:pos="4320"/>
        <w:tab w:val="right" w:pos="8640"/>
      </w:tabs>
    </w:pPr>
  </w:style>
  <w:style w:type="character" w:customStyle="1" w:styleId="HeaderChar">
    <w:name w:val="Header Char"/>
    <w:basedOn w:val="DefaultParagraphFont"/>
    <w:link w:val="Header"/>
    <w:rsid w:val="004575DA"/>
    <w:rPr>
      <w:rFonts w:eastAsia="Times New Roman" w:cs="Times New Roman"/>
      <w:szCs w:val="24"/>
      <w:lang w:val="en-IN"/>
    </w:rPr>
  </w:style>
  <w:style w:type="paragraph" w:styleId="BalloonText">
    <w:name w:val="Balloon Text"/>
    <w:basedOn w:val="Normal"/>
    <w:link w:val="BalloonTextChar"/>
    <w:uiPriority w:val="99"/>
    <w:semiHidden/>
    <w:unhideWhenUsed/>
    <w:rsid w:val="00D3092B"/>
    <w:rPr>
      <w:rFonts w:ascii="Tahoma" w:hAnsi="Tahoma" w:cs="Tahoma"/>
      <w:sz w:val="16"/>
      <w:szCs w:val="16"/>
    </w:rPr>
  </w:style>
  <w:style w:type="character" w:customStyle="1" w:styleId="BalloonTextChar">
    <w:name w:val="Balloon Text Char"/>
    <w:basedOn w:val="DefaultParagraphFont"/>
    <w:link w:val="BalloonText"/>
    <w:uiPriority w:val="99"/>
    <w:semiHidden/>
    <w:rsid w:val="00D3092B"/>
    <w:rPr>
      <w:rFonts w:ascii="Tahoma" w:eastAsia="Times New Roman" w:hAnsi="Tahoma" w:cs="Tahoma"/>
      <w:sz w:val="16"/>
      <w:szCs w:val="16"/>
      <w:lang w:val="en-IN"/>
    </w:rPr>
  </w:style>
  <w:style w:type="paragraph" w:styleId="ListParagraph">
    <w:name w:val="List Paragraph"/>
    <w:basedOn w:val="Normal"/>
    <w:uiPriority w:val="34"/>
    <w:qFormat/>
    <w:rsid w:val="00111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073D6-8830-4A54-B9DC-038EEDC7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dc:creator>
  <cp:lastModifiedBy>Viren</cp:lastModifiedBy>
  <cp:revision>6</cp:revision>
  <cp:lastPrinted>2016-05-18T09:18:00Z</cp:lastPrinted>
  <dcterms:created xsi:type="dcterms:W3CDTF">2016-05-16T10:36:00Z</dcterms:created>
  <dcterms:modified xsi:type="dcterms:W3CDTF">2016-05-18T09:18:00Z</dcterms:modified>
</cp:coreProperties>
</file>