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F92" w:rsidRPr="001656C2" w:rsidRDefault="00F63F92" w:rsidP="00CB1653">
      <w:pPr>
        <w:tabs>
          <w:tab w:val="left" w:pos="720"/>
          <w:tab w:val="left" w:pos="1440"/>
        </w:tabs>
        <w:spacing w:after="0" w:line="264" w:lineRule="auto"/>
        <w:ind w:left="720" w:hanging="720"/>
        <w:jc w:val="center"/>
        <w:rPr>
          <w:b/>
          <w:bCs/>
          <w:color w:val="000000"/>
          <w:sz w:val="32"/>
          <w:szCs w:val="32"/>
        </w:rPr>
      </w:pPr>
      <w:r w:rsidRPr="001656C2">
        <w:rPr>
          <w:b/>
          <w:bCs/>
          <w:color w:val="000000"/>
          <w:sz w:val="32"/>
          <w:szCs w:val="32"/>
        </w:rPr>
        <w:t>V</w:t>
      </w:r>
      <w:r>
        <w:rPr>
          <w:b/>
          <w:bCs/>
          <w:color w:val="000000"/>
          <w:sz w:val="32"/>
          <w:szCs w:val="32"/>
        </w:rPr>
        <w:t>I</w:t>
      </w:r>
      <w:r w:rsidRPr="001656C2">
        <w:rPr>
          <w:b/>
          <w:bCs/>
          <w:color w:val="000000"/>
          <w:sz w:val="32"/>
          <w:szCs w:val="32"/>
        </w:rPr>
        <w:t>.</w:t>
      </w:r>
      <w:r w:rsidRPr="001656C2">
        <w:rPr>
          <w:b/>
          <w:bCs/>
          <w:color w:val="000000"/>
          <w:sz w:val="32"/>
          <w:szCs w:val="32"/>
        </w:rPr>
        <w:tab/>
      </w:r>
      <w:bookmarkStart w:id="0" w:name="_GoBack"/>
      <w:bookmarkEnd w:id="0"/>
      <w:r w:rsidRPr="001656C2">
        <w:rPr>
          <w:b/>
          <w:bCs/>
          <w:color w:val="000000"/>
          <w:sz w:val="32"/>
          <w:szCs w:val="32"/>
        </w:rPr>
        <w:t>Equalisation Levy &amp; OECD Parameters</w:t>
      </w:r>
    </w:p>
    <w:p w:rsidR="00F63F92" w:rsidRPr="0008219F" w:rsidRDefault="00F63F92" w:rsidP="001656C2">
      <w:pPr>
        <w:spacing w:after="0" w:line="240" w:lineRule="auto"/>
        <w:jc w:val="center"/>
        <w:rPr>
          <w:color w:val="000000"/>
          <w:sz w:val="28"/>
          <w:szCs w:val="28"/>
        </w:rPr>
      </w:pPr>
      <w:r w:rsidRPr="0008219F">
        <w:rPr>
          <w:color w:val="000000"/>
          <w:sz w:val="28"/>
          <w:szCs w:val="28"/>
        </w:rPr>
        <w:t>By</w:t>
      </w:r>
    </w:p>
    <w:p w:rsidR="00F63F92" w:rsidRDefault="00F63F92" w:rsidP="001656C2">
      <w:pPr>
        <w:tabs>
          <w:tab w:val="left" w:pos="720"/>
          <w:tab w:val="left" w:pos="1440"/>
        </w:tabs>
        <w:spacing w:after="0" w:line="264" w:lineRule="auto"/>
        <w:ind w:left="720" w:hanging="720"/>
        <w:jc w:val="center"/>
        <w:rPr>
          <w:bCs/>
          <w:color w:val="000000"/>
          <w:szCs w:val="24"/>
        </w:rPr>
      </w:pPr>
      <w:r w:rsidRPr="006F68D7">
        <w:rPr>
          <w:bCs/>
          <w:color w:val="000000"/>
          <w:szCs w:val="24"/>
        </w:rPr>
        <w:t>CA Rashmin Chandulal Sanghvi</w:t>
      </w:r>
    </w:p>
    <w:p w:rsidR="00F63F92" w:rsidRDefault="00F63F92" w:rsidP="001C483D">
      <w:pPr>
        <w:tabs>
          <w:tab w:val="left" w:pos="720"/>
          <w:tab w:val="left" w:pos="1440"/>
        </w:tabs>
        <w:spacing w:after="0" w:line="264" w:lineRule="auto"/>
        <w:ind w:left="720" w:hanging="720"/>
        <w:rPr>
          <w:b/>
        </w:rPr>
      </w:pPr>
    </w:p>
    <w:p w:rsidR="00F63F92" w:rsidRPr="0004588D" w:rsidRDefault="00F63F92" w:rsidP="001C483D">
      <w:pPr>
        <w:pStyle w:val="AltL"/>
        <w:spacing w:after="0" w:line="240" w:lineRule="auto"/>
        <w:ind w:hanging="677"/>
        <w:rPr>
          <w:rFonts w:cs="Shruti"/>
          <w:bCs/>
        </w:rPr>
      </w:pPr>
      <w:r>
        <w:rPr>
          <w:rFonts w:cs="Shruti"/>
          <w:bCs/>
        </w:rPr>
        <w:t>VI.1</w:t>
      </w:r>
      <w:r w:rsidRPr="0004588D">
        <w:rPr>
          <w:rFonts w:cs="Shruti"/>
          <w:bCs/>
        </w:rPr>
        <w:tab/>
        <w:t>OECD Parameters:</w:t>
      </w:r>
      <w:r>
        <w:rPr>
          <w:rFonts w:cs="Shruti"/>
          <w:bCs/>
        </w:rPr>
        <w:t xml:space="preserve"> Criticism / Issues:</w:t>
      </w:r>
    </w:p>
    <w:p w:rsidR="00F63F92" w:rsidRPr="0004588D" w:rsidRDefault="00F63F92" w:rsidP="001C483D">
      <w:pPr>
        <w:tabs>
          <w:tab w:val="left" w:pos="1431"/>
        </w:tabs>
        <w:spacing w:after="0" w:line="240" w:lineRule="auto"/>
        <w:ind w:left="711" w:hanging="711"/>
        <w:jc w:val="both"/>
      </w:pPr>
    </w:p>
    <w:p w:rsidR="00F63F92" w:rsidRPr="0004588D" w:rsidRDefault="00F63F92" w:rsidP="001C483D">
      <w:pPr>
        <w:tabs>
          <w:tab w:val="left" w:pos="1431"/>
        </w:tabs>
        <w:spacing w:after="0" w:line="240" w:lineRule="auto"/>
        <w:ind w:left="711" w:hanging="711"/>
        <w:jc w:val="both"/>
      </w:pPr>
      <w:r>
        <w:rPr>
          <w:b/>
        </w:rPr>
        <w:t>A</w:t>
      </w:r>
      <w:r w:rsidRPr="0004588D">
        <w:tab/>
      </w:r>
      <w:r w:rsidRPr="0004588D">
        <w:tab/>
        <w:t>G20 / OECD Task Force’s Action 1 Report on E-Commerce asks countries to develop a solution within the parameters of OECD Model Convention on DTA. Clearly Equalisation Levy is NOT within the parameters. Why?</w:t>
      </w:r>
      <w:r>
        <w:t xml:space="preserve"> (Para 1.1 to 1.4 below)</w:t>
      </w:r>
    </w:p>
    <w:p w:rsidR="00F63F92" w:rsidRPr="0004588D" w:rsidRDefault="00F63F92" w:rsidP="001C483D">
      <w:pPr>
        <w:tabs>
          <w:tab w:val="left" w:pos="1431"/>
        </w:tabs>
        <w:spacing w:after="0" w:line="240" w:lineRule="auto"/>
        <w:ind w:left="711" w:hanging="711"/>
        <w:jc w:val="both"/>
      </w:pPr>
    </w:p>
    <w:p w:rsidR="00F63F92" w:rsidRDefault="00F63F92" w:rsidP="001C483D">
      <w:pPr>
        <w:tabs>
          <w:tab w:val="left" w:pos="1431"/>
        </w:tabs>
        <w:spacing w:after="0" w:line="240" w:lineRule="auto"/>
        <w:ind w:left="711" w:hanging="711"/>
        <w:jc w:val="both"/>
      </w:pPr>
      <w:r>
        <w:t>B</w:t>
      </w:r>
      <w:r w:rsidRPr="0004588D">
        <w:tab/>
      </w:r>
      <w:r w:rsidRPr="0004588D">
        <w:tab/>
        <w:t>What are the consequences on its constitutionality? What will be the impact on discussions within OECD / G 20?</w:t>
      </w:r>
      <w:r>
        <w:t xml:space="preserve"> (Para 1.5, 1.6 &amp; 1.7 below)</w:t>
      </w:r>
    </w:p>
    <w:p w:rsidR="00F63F92" w:rsidRPr="0004588D" w:rsidRDefault="00F63F92" w:rsidP="001C483D">
      <w:pPr>
        <w:tabs>
          <w:tab w:val="left" w:pos="1431"/>
        </w:tabs>
        <w:spacing w:after="0" w:line="240" w:lineRule="auto"/>
        <w:ind w:left="711" w:hanging="711"/>
        <w:jc w:val="both"/>
      </w:pPr>
    </w:p>
    <w:p w:rsidR="00F63F92" w:rsidRPr="0004588D" w:rsidRDefault="00F63F92" w:rsidP="001C483D">
      <w:pPr>
        <w:tabs>
          <w:tab w:val="left" w:pos="1431"/>
        </w:tabs>
        <w:spacing w:after="0" w:line="240" w:lineRule="auto"/>
        <w:ind w:left="711" w:hanging="711"/>
        <w:jc w:val="both"/>
        <w:rPr>
          <w:b/>
        </w:rPr>
      </w:pPr>
      <w:r w:rsidRPr="0004588D">
        <w:rPr>
          <w:b/>
        </w:rPr>
        <w:tab/>
        <w:t>Responses:</w:t>
      </w:r>
    </w:p>
    <w:p w:rsidR="00F63F92" w:rsidRPr="0004588D" w:rsidRDefault="00F63F92" w:rsidP="001C483D">
      <w:pPr>
        <w:tabs>
          <w:tab w:val="left" w:pos="0"/>
        </w:tabs>
        <w:spacing w:after="0" w:line="240" w:lineRule="auto"/>
        <w:jc w:val="both"/>
        <w:rPr>
          <w:b/>
        </w:rPr>
      </w:pPr>
      <w:r>
        <w:rPr>
          <w:b/>
        </w:rPr>
        <w:t>1</w:t>
      </w:r>
      <w:r w:rsidRPr="0004588D">
        <w:rPr>
          <w:b/>
        </w:rPr>
        <w:t>.1</w:t>
      </w:r>
      <w:r w:rsidRPr="0004588D">
        <w:rPr>
          <w:b/>
        </w:rPr>
        <w:tab/>
        <w:t>Fact:</w:t>
      </w:r>
    </w:p>
    <w:p w:rsidR="00F63F92" w:rsidRPr="0004588D" w:rsidRDefault="00F63F92" w:rsidP="001C483D">
      <w:pPr>
        <w:tabs>
          <w:tab w:val="left" w:pos="1431"/>
        </w:tabs>
        <w:spacing w:after="0" w:line="240" w:lineRule="auto"/>
        <w:ind w:left="705"/>
        <w:jc w:val="both"/>
      </w:pPr>
      <w:r>
        <w:tab/>
      </w:r>
      <w:r w:rsidRPr="0004588D">
        <w:t>OECD has accepted that the “Rules of International Taxation” as drafted by OECD are inadequate to deal with modern international commerce.</w:t>
      </w:r>
      <w:r>
        <w:t xml:space="preserve"> And yet it is not ready to change the parameters. What is India supposed to do?</w:t>
      </w:r>
    </w:p>
    <w:p w:rsidR="00F63F92" w:rsidRPr="0004588D" w:rsidRDefault="00F63F92" w:rsidP="001C483D">
      <w:pPr>
        <w:tabs>
          <w:tab w:val="left" w:pos="1431"/>
        </w:tabs>
        <w:spacing w:after="0" w:line="240" w:lineRule="auto"/>
        <w:ind w:left="711" w:hanging="711"/>
        <w:jc w:val="both"/>
      </w:pPr>
    </w:p>
    <w:p w:rsidR="00F63F92" w:rsidRPr="0004588D" w:rsidRDefault="00F63F92" w:rsidP="001C483D">
      <w:pPr>
        <w:pStyle w:val="Alt-L"/>
        <w:rPr>
          <w:b/>
          <w:bCs/>
        </w:rPr>
      </w:pPr>
      <w:r>
        <w:rPr>
          <w:b/>
          <w:bCs/>
        </w:rPr>
        <w:t>1</w:t>
      </w:r>
      <w:r w:rsidRPr="0004588D">
        <w:rPr>
          <w:b/>
          <w:bCs/>
        </w:rPr>
        <w:t>.2</w:t>
      </w:r>
      <w:r w:rsidRPr="0004588D">
        <w:rPr>
          <w:b/>
          <w:bCs/>
        </w:rPr>
        <w:tab/>
      </w:r>
      <w:r>
        <w:rPr>
          <w:b/>
          <w:bCs/>
        </w:rPr>
        <w:t xml:space="preserve">My </w:t>
      </w:r>
      <w:r w:rsidRPr="0004588D">
        <w:rPr>
          <w:b/>
          <w:bCs/>
        </w:rPr>
        <w:t xml:space="preserve"> Submission:</w:t>
      </w:r>
    </w:p>
    <w:p w:rsidR="00F63F92" w:rsidRPr="0004588D" w:rsidRDefault="00F63F92" w:rsidP="001C483D">
      <w:pPr>
        <w:tabs>
          <w:tab w:val="left" w:pos="1431"/>
        </w:tabs>
        <w:spacing w:after="0" w:line="240" w:lineRule="auto"/>
        <w:ind w:left="711"/>
        <w:jc w:val="both"/>
      </w:pPr>
      <w:r w:rsidRPr="0004588D">
        <w:tab/>
      </w:r>
      <w:r w:rsidRPr="000C69D2">
        <w:rPr>
          <w:b/>
          <w:bCs/>
        </w:rPr>
        <w:t>Truth is simple.</w:t>
      </w:r>
      <w:r w:rsidRPr="0004588D">
        <w:t xml:space="preserve"> When it is told in a simple language, in a straight forward manner; it helps in “diagnosing” the problem &amp; “searching” for a solution.</w:t>
      </w:r>
    </w:p>
    <w:p w:rsidR="00F63F92" w:rsidRPr="0004588D" w:rsidRDefault="00F63F92" w:rsidP="001C483D">
      <w:pPr>
        <w:tabs>
          <w:tab w:val="left" w:pos="1431"/>
        </w:tabs>
        <w:spacing w:after="0" w:line="240" w:lineRule="auto"/>
        <w:ind w:left="711"/>
        <w:jc w:val="both"/>
      </w:pPr>
    </w:p>
    <w:p w:rsidR="00F63F92" w:rsidRPr="0004588D" w:rsidRDefault="00F63F92" w:rsidP="001C483D">
      <w:pPr>
        <w:tabs>
          <w:tab w:val="left" w:pos="1431"/>
        </w:tabs>
        <w:spacing w:after="0" w:line="240" w:lineRule="auto"/>
        <w:ind w:left="711"/>
        <w:jc w:val="both"/>
      </w:pPr>
      <w:r w:rsidRPr="0004588D">
        <w:tab/>
      </w:r>
      <w:r w:rsidRPr="0004588D">
        <w:tab/>
        <w:t>When the truth is hidden behind vague &amp; diplomatic language, the “diagnosis” and “search” both are delayed. May be, even by 20 years.</w:t>
      </w:r>
    </w:p>
    <w:p w:rsidR="00F63F92" w:rsidRPr="0004588D" w:rsidRDefault="00F63F92" w:rsidP="001C483D">
      <w:pPr>
        <w:tabs>
          <w:tab w:val="left" w:pos="1431"/>
        </w:tabs>
        <w:spacing w:after="0" w:line="240" w:lineRule="auto"/>
        <w:ind w:left="711" w:hanging="711"/>
        <w:jc w:val="both"/>
      </w:pPr>
    </w:p>
    <w:p w:rsidR="00F63F92" w:rsidRPr="0004588D" w:rsidRDefault="00F63F92" w:rsidP="001C483D">
      <w:pPr>
        <w:tabs>
          <w:tab w:val="left" w:pos="1431"/>
        </w:tabs>
        <w:spacing w:after="0" w:line="240" w:lineRule="auto"/>
        <w:ind w:left="711" w:hanging="711"/>
        <w:jc w:val="both"/>
      </w:pPr>
      <w:r w:rsidRPr="0004588D">
        <w:tab/>
      </w:r>
      <w:r w:rsidRPr="0004588D">
        <w:tab/>
        <w:t xml:space="preserve">When existing rules are outdated; and </w:t>
      </w:r>
    </w:p>
    <w:p w:rsidR="00F63F92" w:rsidRPr="0004588D" w:rsidRDefault="00F63F92" w:rsidP="001C483D">
      <w:pPr>
        <w:tabs>
          <w:tab w:val="left" w:pos="1431"/>
        </w:tabs>
        <w:spacing w:after="0" w:line="240" w:lineRule="auto"/>
        <w:ind w:left="711" w:hanging="711"/>
        <w:jc w:val="both"/>
      </w:pPr>
      <w:r w:rsidRPr="0004588D">
        <w:tab/>
      </w:r>
      <w:r w:rsidRPr="0004588D">
        <w:tab/>
        <w:t>someone does not want you to find a solution;</w:t>
      </w:r>
    </w:p>
    <w:p w:rsidR="00F63F92" w:rsidRPr="0004588D" w:rsidRDefault="00F63F92" w:rsidP="001C483D">
      <w:pPr>
        <w:tabs>
          <w:tab w:val="left" w:pos="1431"/>
        </w:tabs>
        <w:spacing w:after="0" w:line="240" w:lineRule="auto"/>
        <w:ind w:left="711" w:hanging="711"/>
        <w:jc w:val="both"/>
      </w:pPr>
      <w:r w:rsidRPr="0004588D">
        <w:tab/>
      </w:r>
      <w:r w:rsidRPr="0004588D">
        <w:tab/>
        <w:t>it is natural that you will have to travel beyond the existing rules/parameters.</w:t>
      </w:r>
    </w:p>
    <w:p w:rsidR="00F63F92" w:rsidRPr="0004588D" w:rsidRDefault="00F63F92" w:rsidP="001C483D">
      <w:pPr>
        <w:tabs>
          <w:tab w:val="left" w:pos="1431"/>
        </w:tabs>
        <w:spacing w:after="0" w:line="240" w:lineRule="auto"/>
        <w:ind w:left="711" w:hanging="711"/>
        <w:jc w:val="both"/>
      </w:pPr>
    </w:p>
    <w:p w:rsidR="00F63F92" w:rsidRPr="0004588D" w:rsidRDefault="00F63F92" w:rsidP="001C483D">
      <w:pPr>
        <w:tabs>
          <w:tab w:val="left" w:pos="1431"/>
        </w:tabs>
        <w:spacing w:after="0" w:line="240" w:lineRule="auto"/>
        <w:ind w:left="711" w:hanging="711"/>
        <w:jc w:val="both"/>
        <w:rPr>
          <w:b/>
        </w:rPr>
      </w:pPr>
      <w:r>
        <w:rPr>
          <w:b/>
        </w:rPr>
        <w:t>1</w:t>
      </w:r>
      <w:r w:rsidRPr="0004588D">
        <w:rPr>
          <w:b/>
        </w:rPr>
        <w:t>.3</w:t>
      </w:r>
      <w:r w:rsidRPr="0004588D">
        <w:rPr>
          <w:b/>
        </w:rPr>
        <w:tab/>
        <w:t>Parameters: Illustration:</w:t>
      </w:r>
      <w:r>
        <w:rPr>
          <w:b/>
        </w:rPr>
        <w:t xml:space="preserve"> Compare &amp; contrast Hindu Law (H) with OECD Model (O).</w:t>
      </w:r>
    </w:p>
    <w:p w:rsidR="00F63F92" w:rsidRPr="0004588D" w:rsidRDefault="00F63F92" w:rsidP="001C483D">
      <w:pPr>
        <w:tabs>
          <w:tab w:val="left" w:pos="1431"/>
        </w:tabs>
        <w:spacing w:after="0" w:line="240" w:lineRule="auto"/>
        <w:ind w:left="711" w:hanging="711"/>
        <w:jc w:val="both"/>
        <w:rPr>
          <w:b/>
        </w:rPr>
      </w:pPr>
    </w:p>
    <w:p w:rsidR="00F63F92" w:rsidRPr="0004588D" w:rsidRDefault="00F63F92" w:rsidP="001C483D">
      <w:pPr>
        <w:tabs>
          <w:tab w:val="left" w:pos="1431"/>
        </w:tabs>
        <w:spacing w:after="0" w:line="240" w:lineRule="auto"/>
        <w:ind w:left="711" w:hanging="711"/>
        <w:jc w:val="both"/>
      </w:pPr>
      <w:r>
        <w:rPr>
          <w:b/>
        </w:rPr>
        <w:t>H</w:t>
      </w:r>
      <w:r w:rsidRPr="0004588D">
        <w:rPr>
          <w:b/>
        </w:rPr>
        <w:tab/>
      </w:r>
      <w:r w:rsidRPr="0004588D">
        <w:t xml:space="preserve">Before the year 1956, </w:t>
      </w:r>
      <w:r w:rsidRPr="0004588D">
        <w:rPr>
          <w:b/>
          <w:bCs/>
        </w:rPr>
        <w:t>Hindu law</w:t>
      </w:r>
      <w:r w:rsidRPr="0004588D">
        <w:t xml:space="preserve"> provided that: </w:t>
      </w:r>
    </w:p>
    <w:p w:rsidR="00F63F92" w:rsidRPr="0004588D" w:rsidRDefault="00F63F92" w:rsidP="001C483D">
      <w:pPr>
        <w:tabs>
          <w:tab w:val="left" w:pos="1431"/>
        </w:tabs>
        <w:spacing w:after="0" w:line="240" w:lineRule="auto"/>
        <w:ind w:left="711" w:hanging="711"/>
        <w:jc w:val="both"/>
      </w:pPr>
    </w:p>
    <w:p w:rsidR="00F63F92" w:rsidRPr="0004588D" w:rsidRDefault="00F63F92" w:rsidP="001C483D">
      <w:pPr>
        <w:tabs>
          <w:tab w:val="left" w:pos="1431"/>
        </w:tabs>
        <w:spacing w:after="0" w:line="240" w:lineRule="auto"/>
        <w:ind w:left="711" w:hanging="711"/>
        <w:jc w:val="both"/>
      </w:pPr>
      <w:r w:rsidRPr="0004588D">
        <w:tab/>
        <w:t>(i)</w:t>
      </w:r>
      <w:r w:rsidRPr="0004588D">
        <w:tab/>
        <w:t xml:space="preserve">Daughters </w:t>
      </w:r>
      <w:r>
        <w:t>could not</w:t>
      </w:r>
      <w:r w:rsidRPr="0004588D">
        <w:t xml:space="preserve"> inherit share in parents’ estate.</w:t>
      </w:r>
    </w:p>
    <w:p w:rsidR="00F63F92" w:rsidRPr="0004588D" w:rsidRDefault="00F63F92" w:rsidP="001C483D">
      <w:pPr>
        <w:tabs>
          <w:tab w:val="left" w:pos="1431"/>
        </w:tabs>
        <w:spacing w:after="0" w:line="240" w:lineRule="auto"/>
        <w:ind w:left="711" w:hanging="711"/>
        <w:jc w:val="both"/>
      </w:pPr>
      <w:r w:rsidRPr="0004588D">
        <w:tab/>
        <w:t>(ii)</w:t>
      </w:r>
      <w:r w:rsidRPr="0004588D">
        <w:tab/>
      </w:r>
      <w:r>
        <w:t>Women could not</w:t>
      </w:r>
      <w:r w:rsidRPr="0004588D">
        <w:t xml:space="preserve"> be co-parceners in an HUF.</w:t>
      </w:r>
    </w:p>
    <w:p w:rsidR="00F63F92" w:rsidRPr="0004588D" w:rsidRDefault="00F63F92" w:rsidP="001C483D">
      <w:pPr>
        <w:tabs>
          <w:tab w:val="left" w:pos="1431"/>
        </w:tabs>
        <w:spacing w:after="0" w:line="240" w:lineRule="auto"/>
        <w:ind w:left="711" w:hanging="711"/>
        <w:jc w:val="both"/>
      </w:pPr>
      <w:r w:rsidRPr="0004588D">
        <w:tab/>
        <w:t>(iii)</w:t>
      </w:r>
      <w:r w:rsidRPr="0004588D">
        <w:tab/>
        <w:t>Manu Smruti (</w:t>
      </w:r>
      <w:r>
        <w:t>S</w:t>
      </w:r>
      <w:r w:rsidRPr="0004588D">
        <w:t>ource of Hindu</w:t>
      </w:r>
      <w:r>
        <w:t xml:space="preserve"> </w:t>
      </w:r>
      <w:r w:rsidRPr="0004588D">
        <w:t>tradition) provided for four Varnas. “Shudras” ha</w:t>
      </w:r>
      <w:r>
        <w:t>d</w:t>
      </w:r>
      <w:r w:rsidRPr="0004588D">
        <w:t xml:space="preserve"> no rights. </w:t>
      </w:r>
    </w:p>
    <w:p w:rsidR="00F63F92" w:rsidRPr="0004588D" w:rsidRDefault="00F63F92" w:rsidP="001C483D">
      <w:pPr>
        <w:tabs>
          <w:tab w:val="left" w:pos="1431"/>
        </w:tabs>
        <w:spacing w:after="0" w:line="240" w:lineRule="auto"/>
        <w:ind w:left="711" w:hanging="711"/>
        <w:jc w:val="both"/>
      </w:pPr>
    </w:p>
    <w:p w:rsidR="00F63F92" w:rsidRDefault="00F63F92" w:rsidP="001C483D">
      <w:pPr>
        <w:tabs>
          <w:tab w:val="left" w:pos="1431"/>
        </w:tabs>
        <w:spacing w:after="0" w:line="240" w:lineRule="auto"/>
        <w:ind w:left="711" w:hanging="711"/>
        <w:jc w:val="both"/>
      </w:pPr>
      <w:r w:rsidRPr="0004588D">
        <w:tab/>
      </w:r>
      <w:r w:rsidRPr="0004588D">
        <w:tab/>
      </w:r>
      <w:r w:rsidRPr="0004588D">
        <w:rPr>
          <w:b/>
          <w:bCs/>
        </w:rPr>
        <w:t>Hindu Succession Act</w:t>
      </w:r>
      <w:r w:rsidRPr="0004588D">
        <w:t xml:space="preserve"> is expected to be within the parameters of Hindu Law.</w:t>
      </w:r>
      <w:r>
        <w:t xml:space="preserve"> Suppose, a Hindu said in the year 1956 (when Hindu Succession Act was passed): “I admit that under the existing Hindu Law, there is injustice to women &amp; shudras. You may find a solution. But stay within the parameters of Hindu Law.” Could you find a solution to give True &amp; Fair Justice to all? </w:t>
      </w:r>
    </w:p>
    <w:p w:rsidR="00F63F92" w:rsidRDefault="00F63F92" w:rsidP="001C483D">
      <w:pPr>
        <w:tabs>
          <w:tab w:val="left" w:pos="1431"/>
        </w:tabs>
        <w:spacing w:after="0" w:line="240" w:lineRule="auto"/>
        <w:ind w:left="711" w:hanging="711"/>
        <w:jc w:val="both"/>
      </w:pPr>
    </w:p>
    <w:p w:rsidR="00F63F92" w:rsidRDefault="00F63F92" w:rsidP="001C483D">
      <w:pPr>
        <w:tabs>
          <w:tab w:val="left" w:pos="1431"/>
        </w:tabs>
        <w:spacing w:after="0" w:line="240" w:lineRule="auto"/>
        <w:ind w:left="711" w:hanging="711"/>
        <w:jc w:val="both"/>
      </w:pPr>
      <w:r>
        <w:t>H</w:t>
      </w:r>
      <w:r>
        <w:tab/>
      </w:r>
      <w:r>
        <w:tab/>
        <w:t xml:space="preserve">Core Truth of Hindu religion is that: </w:t>
      </w:r>
    </w:p>
    <w:p w:rsidR="00F63F92" w:rsidRPr="0004588D" w:rsidRDefault="00F63F92" w:rsidP="001C483D">
      <w:pPr>
        <w:tabs>
          <w:tab w:val="left" w:pos="1431"/>
        </w:tabs>
        <w:spacing w:after="0" w:line="240" w:lineRule="auto"/>
        <w:ind w:left="711" w:hanging="711"/>
        <w:jc w:val="both"/>
      </w:pPr>
      <w:r>
        <w:tab/>
      </w:r>
      <w:r>
        <w:tab/>
        <w:t>Every “Vyakti” (every individual life) is a manifestation of “Samashti” (Brahman). How can there be a difference between a man &amp; a woman; or a Brahmin &amp; a Shudra? The differences have been created by vested interest lobbies who have exploited the artificial differences and benefited from them.</w:t>
      </w:r>
    </w:p>
    <w:p w:rsidR="00F63F92" w:rsidRPr="0004588D" w:rsidRDefault="00F63F92" w:rsidP="001C483D">
      <w:pPr>
        <w:tabs>
          <w:tab w:val="left" w:pos="1431"/>
        </w:tabs>
        <w:spacing w:after="0" w:line="240" w:lineRule="auto"/>
        <w:ind w:left="711" w:hanging="711"/>
        <w:jc w:val="both"/>
      </w:pPr>
      <w:r w:rsidRPr="0004588D">
        <w:tab/>
      </w:r>
      <w:r w:rsidRPr="0004588D">
        <w:tab/>
      </w:r>
    </w:p>
    <w:p w:rsidR="00F63F92" w:rsidRPr="0004588D" w:rsidRDefault="00F63F92" w:rsidP="001C483D">
      <w:pPr>
        <w:tabs>
          <w:tab w:val="left" w:pos="1431"/>
        </w:tabs>
        <w:spacing w:after="0" w:line="240" w:lineRule="auto"/>
        <w:ind w:left="711" w:hanging="711"/>
        <w:jc w:val="both"/>
      </w:pPr>
      <w:r>
        <w:t>H</w:t>
      </w:r>
      <w:r w:rsidRPr="0004588D">
        <w:tab/>
      </w:r>
      <w:r w:rsidRPr="0004588D">
        <w:tab/>
      </w:r>
      <w:r>
        <w:t xml:space="preserve">The </w:t>
      </w:r>
      <w:r w:rsidRPr="0004588D">
        <w:t>Hindu law &amp; Manu Smruti are outdated &amp; incapable of leading modern society where:</w:t>
      </w:r>
    </w:p>
    <w:p w:rsidR="00F63F92" w:rsidRPr="0004588D" w:rsidRDefault="00F63F92" w:rsidP="001C483D">
      <w:pPr>
        <w:tabs>
          <w:tab w:val="left" w:pos="1431"/>
        </w:tabs>
        <w:spacing w:after="0" w:line="240" w:lineRule="auto"/>
        <w:ind w:left="711" w:hanging="711"/>
        <w:jc w:val="both"/>
      </w:pPr>
      <w:r w:rsidRPr="0004588D">
        <w:tab/>
      </w:r>
      <w:r w:rsidRPr="0004588D">
        <w:tab/>
      </w:r>
      <w:r w:rsidRPr="0004588D">
        <w:tab/>
        <w:t>Woman &amp; man are equal; and</w:t>
      </w:r>
      <w:r w:rsidRPr="0004588D">
        <w:tab/>
      </w:r>
      <w:r w:rsidRPr="0004588D">
        <w:tab/>
      </w:r>
    </w:p>
    <w:p w:rsidR="00F63F92" w:rsidRPr="0004588D" w:rsidRDefault="00F63F92" w:rsidP="001C483D">
      <w:pPr>
        <w:tabs>
          <w:tab w:val="left" w:pos="1431"/>
        </w:tabs>
        <w:spacing w:after="0" w:line="240" w:lineRule="auto"/>
        <w:ind w:left="711" w:hanging="711"/>
        <w:jc w:val="both"/>
      </w:pPr>
      <w:r w:rsidRPr="0004588D">
        <w:tab/>
      </w:r>
      <w:r w:rsidRPr="0004588D">
        <w:tab/>
      </w:r>
      <w:r w:rsidRPr="0004588D">
        <w:tab/>
        <w:t xml:space="preserve">Every human being is equal irrespective of his/her gender, colour, religion &amp; caste. Constitution has accepted &amp; declared “Equality for All” as the fundamental principle. Other laws &amp; rules </w:t>
      </w:r>
      <w:r>
        <w:t xml:space="preserve">have to be </w:t>
      </w:r>
      <w:r w:rsidRPr="0004588D">
        <w:t xml:space="preserve">based on this </w:t>
      </w:r>
      <w:r>
        <w:t>“</w:t>
      </w:r>
      <w:r w:rsidRPr="0004588D">
        <w:t>fair &amp; just</w:t>
      </w:r>
      <w:r>
        <w:t>”</w:t>
      </w:r>
      <w:r w:rsidRPr="0004588D">
        <w:t xml:space="preserve"> principle. </w:t>
      </w:r>
    </w:p>
    <w:p w:rsidR="00F63F92" w:rsidRPr="0004588D" w:rsidRDefault="00F63F92" w:rsidP="001C483D">
      <w:pPr>
        <w:tabs>
          <w:tab w:val="left" w:pos="1431"/>
        </w:tabs>
        <w:spacing w:after="0" w:line="240" w:lineRule="auto"/>
        <w:ind w:left="711" w:hanging="711"/>
        <w:jc w:val="both"/>
      </w:pPr>
    </w:p>
    <w:p w:rsidR="00F63F92" w:rsidRPr="0004588D" w:rsidRDefault="00F63F92" w:rsidP="001C483D">
      <w:pPr>
        <w:tabs>
          <w:tab w:val="left" w:pos="1431"/>
        </w:tabs>
        <w:spacing w:after="0" w:line="240" w:lineRule="auto"/>
        <w:ind w:left="711" w:hanging="711"/>
        <w:jc w:val="both"/>
      </w:pPr>
      <w:r>
        <w:t>H</w:t>
      </w:r>
      <w:r w:rsidRPr="0004588D">
        <w:tab/>
      </w:r>
      <w:r w:rsidRPr="0004588D">
        <w:tab/>
        <w:t>Followers of The Constitution and The Hindu Succession Act are still within the parameters of “Hindu</w:t>
      </w:r>
      <w:r>
        <w:t xml:space="preserve"> Law”</w:t>
      </w:r>
      <w:r w:rsidRPr="0004588D">
        <w:t>.</w:t>
      </w:r>
    </w:p>
    <w:p w:rsidR="00F63F92" w:rsidRPr="0004588D" w:rsidRDefault="00F63F92" w:rsidP="001C483D">
      <w:pPr>
        <w:tabs>
          <w:tab w:val="left" w:pos="1431"/>
        </w:tabs>
        <w:spacing w:after="0" w:line="240" w:lineRule="auto"/>
        <w:ind w:left="711" w:hanging="711"/>
        <w:jc w:val="both"/>
      </w:pPr>
    </w:p>
    <w:p w:rsidR="00F63F92" w:rsidRPr="00D664EA" w:rsidRDefault="00F63F92" w:rsidP="001C483D">
      <w:pPr>
        <w:tabs>
          <w:tab w:val="left" w:pos="1431"/>
        </w:tabs>
        <w:spacing w:after="0" w:line="240" w:lineRule="auto"/>
        <w:ind w:left="711" w:hanging="711"/>
        <w:jc w:val="both"/>
        <w:rPr>
          <w:bCs/>
        </w:rPr>
      </w:pPr>
      <w:r>
        <w:rPr>
          <w:bCs/>
        </w:rPr>
        <w:t>O</w:t>
      </w:r>
      <w:r w:rsidRPr="003B6B5E">
        <w:rPr>
          <w:bCs/>
        </w:rPr>
        <w:tab/>
      </w:r>
      <w:r w:rsidRPr="003B6B5E">
        <w:rPr>
          <w:bCs/>
        </w:rPr>
        <w:tab/>
        <w:t>Similarly, the core principle of Double Tax Avo</w:t>
      </w:r>
      <w:r w:rsidRPr="00D664EA">
        <w:rPr>
          <w:bCs/>
        </w:rPr>
        <w:t xml:space="preserve">idance Agreements is: </w:t>
      </w:r>
    </w:p>
    <w:p w:rsidR="00F63F92" w:rsidRPr="0051156B" w:rsidRDefault="00F63F92" w:rsidP="001C483D">
      <w:pPr>
        <w:tabs>
          <w:tab w:val="left" w:pos="1431"/>
        </w:tabs>
        <w:spacing w:after="0" w:line="240" w:lineRule="auto"/>
        <w:ind w:left="711" w:hanging="711"/>
        <w:jc w:val="both"/>
        <w:rPr>
          <w:bCs/>
        </w:rPr>
      </w:pPr>
      <w:r w:rsidRPr="0051156B">
        <w:rPr>
          <w:bCs/>
        </w:rPr>
        <w:tab/>
      </w:r>
      <w:r w:rsidRPr="0051156B">
        <w:rPr>
          <w:bCs/>
        </w:rPr>
        <w:tab/>
        <w:t>Share the tax revenues due on international incomes between COR &amp; COS in a just &amp; fair manner.</w:t>
      </w:r>
    </w:p>
    <w:p w:rsidR="00F63F92" w:rsidRPr="003B6B5E" w:rsidRDefault="00F63F92" w:rsidP="001C483D">
      <w:pPr>
        <w:tabs>
          <w:tab w:val="left" w:pos="1431"/>
        </w:tabs>
        <w:spacing w:after="0" w:line="240" w:lineRule="auto"/>
        <w:ind w:left="711" w:hanging="711"/>
        <w:jc w:val="both"/>
        <w:rPr>
          <w:bCs/>
        </w:rPr>
      </w:pPr>
    </w:p>
    <w:p w:rsidR="00F63F92" w:rsidRPr="0051156B" w:rsidRDefault="00F63F92" w:rsidP="001C483D">
      <w:pPr>
        <w:tabs>
          <w:tab w:val="left" w:pos="1431"/>
        </w:tabs>
        <w:spacing w:after="0" w:line="240" w:lineRule="auto"/>
        <w:ind w:left="711" w:hanging="711"/>
        <w:jc w:val="both"/>
        <w:rPr>
          <w:bCs/>
        </w:rPr>
      </w:pPr>
      <w:r w:rsidRPr="003B6B5E">
        <w:rPr>
          <w:bCs/>
        </w:rPr>
        <w:tab/>
      </w:r>
      <w:r w:rsidRPr="003B6B5E">
        <w:rPr>
          <w:bCs/>
        </w:rPr>
        <w:tab/>
        <w:t>OECD model of DTA has been drafted by clearly vested interest lobby – OECD. And the main countries who dominate drafting of the model have benefited fr</w:t>
      </w:r>
      <w:r>
        <w:rPr>
          <w:bCs/>
        </w:rPr>
        <w:t>o</w:t>
      </w:r>
      <w:r w:rsidRPr="00706673">
        <w:rPr>
          <w:bCs/>
        </w:rPr>
        <w:t>m current model. And they do not want to allow any modifications that may erode their vested interest.</w:t>
      </w:r>
    </w:p>
    <w:p w:rsidR="00F63F92" w:rsidRPr="003B6B5E" w:rsidRDefault="00F63F92" w:rsidP="001C483D">
      <w:pPr>
        <w:tabs>
          <w:tab w:val="left" w:pos="1431"/>
        </w:tabs>
        <w:spacing w:after="0" w:line="240" w:lineRule="auto"/>
        <w:ind w:left="711" w:hanging="711"/>
        <w:jc w:val="both"/>
        <w:rPr>
          <w:b/>
        </w:rPr>
      </w:pPr>
    </w:p>
    <w:p w:rsidR="00F63F92" w:rsidRPr="0004588D" w:rsidRDefault="00F63F92" w:rsidP="001C483D">
      <w:pPr>
        <w:tabs>
          <w:tab w:val="left" w:pos="1431"/>
        </w:tabs>
        <w:spacing w:after="0" w:line="240" w:lineRule="auto"/>
        <w:ind w:left="711" w:hanging="711"/>
        <w:jc w:val="both"/>
      </w:pPr>
      <w:r>
        <w:rPr>
          <w:b/>
        </w:rPr>
        <w:t xml:space="preserve">VI.1.4 </w:t>
      </w:r>
      <w:r>
        <w:rPr>
          <w:b/>
        </w:rPr>
        <w:tab/>
        <w:t xml:space="preserve">    H &amp; O:  </w:t>
      </w:r>
      <w:r>
        <w:rPr>
          <w:b/>
        </w:rPr>
        <w:tab/>
      </w:r>
      <w:r w:rsidRPr="0004588D">
        <w:t xml:space="preserve">When tradition is outdated, </w:t>
      </w:r>
      <w:r>
        <w:t>t</w:t>
      </w:r>
      <w:r w:rsidRPr="0004588D">
        <w:t>o the extent unavoidable</w:t>
      </w:r>
      <w:r>
        <w:t>,</w:t>
      </w:r>
      <w:r w:rsidRPr="0004588D">
        <w:t xml:space="preserve"> </w:t>
      </w:r>
      <w:r>
        <w:t xml:space="preserve">we </w:t>
      </w:r>
      <w:r w:rsidRPr="0004588D">
        <w:t>have to break the tradition. And still remain within the main</w:t>
      </w:r>
      <w:r>
        <w:t>-</w:t>
      </w:r>
      <w:r w:rsidRPr="0004588D">
        <w:t>stream.</w:t>
      </w:r>
    </w:p>
    <w:p w:rsidR="00F63F92" w:rsidRPr="0004588D" w:rsidRDefault="00F63F92" w:rsidP="001C483D">
      <w:pPr>
        <w:tabs>
          <w:tab w:val="left" w:pos="1431"/>
        </w:tabs>
        <w:spacing w:after="0" w:line="240" w:lineRule="auto"/>
        <w:ind w:left="711" w:hanging="711"/>
        <w:jc w:val="both"/>
      </w:pPr>
    </w:p>
    <w:p w:rsidR="00F63F92" w:rsidRPr="0004588D" w:rsidRDefault="00F63F92" w:rsidP="001C483D">
      <w:pPr>
        <w:tabs>
          <w:tab w:val="left" w:pos="1431"/>
        </w:tabs>
        <w:spacing w:after="0" w:line="240" w:lineRule="auto"/>
        <w:ind w:left="711" w:hanging="711"/>
        <w:jc w:val="both"/>
      </w:pPr>
      <w:r w:rsidRPr="0004588D">
        <w:tab/>
      </w:r>
      <w:r w:rsidRPr="0004588D">
        <w:tab/>
        <w:t>This is what Equalisation Levy attempts to do.</w:t>
      </w:r>
    </w:p>
    <w:p w:rsidR="00F63F92" w:rsidRPr="0004588D" w:rsidRDefault="00F63F92" w:rsidP="001C483D">
      <w:pPr>
        <w:tabs>
          <w:tab w:val="left" w:pos="1431"/>
        </w:tabs>
        <w:spacing w:after="0" w:line="240" w:lineRule="auto"/>
        <w:ind w:left="711" w:hanging="711"/>
        <w:jc w:val="both"/>
      </w:pPr>
      <w:r w:rsidRPr="0004588D">
        <w:tab/>
      </w:r>
      <w:r w:rsidRPr="0004588D">
        <w:tab/>
        <w:t>Government of India (GOI) has not disturbed anything which need not be disturbed.</w:t>
      </w:r>
    </w:p>
    <w:p w:rsidR="00F63F92" w:rsidRDefault="00F63F92" w:rsidP="001C483D">
      <w:pPr>
        <w:tabs>
          <w:tab w:val="left" w:pos="1431"/>
        </w:tabs>
        <w:spacing w:after="0" w:line="240" w:lineRule="auto"/>
        <w:ind w:left="711" w:hanging="711"/>
        <w:jc w:val="both"/>
      </w:pPr>
      <w:r w:rsidRPr="0004588D">
        <w:tab/>
      </w:r>
      <w:r w:rsidRPr="0004588D">
        <w:tab/>
      </w:r>
      <w:r>
        <w:t xml:space="preserve">It is evident </w:t>
      </w:r>
      <w:r w:rsidRPr="0004588D">
        <w:t>that the principle of distribution of international tax between COR &amp; COS should be just &amp; fair. Anything that is recognised to be at variance with “justice &amp; fairness” has to give way.</w:t>
      </w:r>
      <w:r>
        <w:t xml:space="preserve">  </w:t>
      </w:r>
    </w:p>
    <w:p w:rsidR="00F63F92" w:rsidRDefault="00F63F92" w:rsidP="001C483D">
      <w:pPr>
        <w:tabs>
          <w:tab w:val="left" w:pos="1431"/>
        </w:tabs>
        <w:spacing w:after="0" w:line="240" w:lineRule="auto"/>
        <w:ind w:left="711" w:hanging="711"/>
        <w:jc w:val="both"/>
      </w:pPr>
    </w:p>
    <w:p w:rsidR="00F63F92" w:rsidRDefault="00F63F92" w:rsidP="001C483D">
      <w:pPr>
        <w:tabs>
          <w:tab w:val="left" w:pos="1431"/>
        </w:tabs>
        <w:spacing w:after="0" w:line="240" w:lineRule="auto"/>
        <w:ind w:left="711" w:hanging="711"/>
        <w:jc w:val="both"/>
      </w:pPr>
      <w:r>
        <w:tab/>
      </w:r>
      <w:r>
        <w:tab/>
        <w:t>An interesting Tragic - Comedy arises when:</w:t>
      </w:r>
    </w:p>
    <w:p w:rsidR="00F63F92" w:rsidRDefault="00F63F92" w:rsidP="00F63F92">
      <w:pPr>
        <w:tabs>
          <w:tab w:val="left" w:pos="1431"/>
        </w:tabs>
        <w:spacing w:after="0" w:line="240" w:lineRule="auto"/>
        <w:ind w:left="711" w:hanging="711"/>
        <w:jc w:val="both"/>
        <w:pPrChange w:id="1" w:author="Rashmin" w:date="2016-07-10T13:23:00Z">
          <w:pPr>
            <w:pStyle w:val="ListParagraph"/>
            <w:numPr>
              <w:numId w:val="1"/>
            </w:numPr>
            <w:tabs>
              <w:tab w:val="left" w:pos="1431"/>
            </w:tabs>
            <w:ind w:left="711" w:hanging="711"/>
            <w:jc w:val="both"/>
          </w:pPr>
        </w:pPrChange>
      </w:pPr>
      <w:r>
        <w:t>H</w:t>
      </w:r>
      <w:r>
        <w:tab/>
      </w:r>
      <w:r>
        <w:tab/>
        <w:t>Some radicals want to break the Brahminical monopoly over Hindu religion. They want to show the Just &amp; Fair principles. And large number of shudras protest against any change in established traditions.</w:t>
      </w:r>
    </w:p>
    <w:p w:rsidR="00F63F92" w:rsidRDefault="00F63F92" w:rsidP="001C483D">
      <w:pPr>
        <w:tabs>
          <w:tab w:val="left" w:pos="1431"/>
        </w:tabs>
        <w:spacing w:after="0" w:line="240" w:lineRule="auto"/>
        <w:ind w:left="711" w:hanging="711"/>
        <w:jc w:val="both"/>
      </w:pPr>
    </w:p>
    <w:p w:rsidR="00F63F92" w:rsidRDefault="00F63F92" w:rsidP="001C483D">
      <w:pPr>
        <w:tabs>
          <w:tab w:val="left" w:pos="1431"/>
        </w:tabs>
        <w:spacing w:after="0" w:line="240" w:lineRule="auto"/>
        <w:ind w:left="711" w:hanging="711"/>
        <w:jc w:val="both"/>
      </w:pPr>
      <w:r>
        <w:t>O</w:t>
      </w:r>
      <w:r>
        <w:tab/>
      </w:r>
      <w:r>
        <w:tab/>
        <w:t>Some radicals want to break OECD model parameters to the extent it is unjust. And Indian professionals rise in protest.</w:t>
      </w:r>
    </w:p>
    <w:p w:rsidR="00F63F92" w:rsidRDefault="00F63F92" w:rsidP="00F63F92">
      <w:pPr>
        <w:tabs>
          <w:tab w:val="left" w:pos="1431"/>
        </w:tabs>
        <w:spacing w:after="0" w:line="240" w:lineRule="auto"/>
        <w:jc w:val="both"/>
        <w:pPrChange w:id="2" w:author="Rashmin" w:date="2016-07-10T13:23:00Z">
          <w:pPr>
            <w:tabs>
              <w:tab w:val="left" w:pos="1431"/>
            </w:tabs>
            <w:spacing w:after="0" w:line="240" w:lineRule="auto"/>
            <w:ind w:left="711" w:hanging="711"/>
            <w:jc w:val="both"/>
          </w:pPr>
        </w:pPrChange>
      </w:pPr>
    </w:p>
    <w:p w:rsidR="00F63F92" w:rsidRDefault="00F63F92" w:rsidP="00F63F92">
      <w:pPr>
        <w:tabs>
          <w:tab w:val="left" w:pos="1431"/>
        </w:tabs>
        <w:spacing w:after="0" w:line="240" w:lineRule="auto"/>
        <w:jc w:val="both"/>
        <w:pPrChange w:id="3" w:author="Rashmin" w:date="2016-07-10T13:23:00Z">
          <w:pPr>
            <w:tabs>
              <w:tab w:val="left" w:pos="1431"/>
            </w:tabs>
            <w:spacing w:after="0" w:line="240" w:lineRule="auto"/>
            <w:ind w:left="711" w:hanging="711"/>
            <w:jc w:val="both"/>
          </w:pPr>
        </w:pPrChange>
      </w:pPr>
      <w:r>
        <w:tab/>
        <w:t>God Bless All.</w:t>
      </w:r>
    </w:p>
    <w:p w:rsidR="00F63F92" w:rsidRDefault="00F63F92" w:rsidP="001C483D">
      <w:pPr>
        <w:tabs>
          <w:tab w:val="left" w:pos="1431"/>
        </w:tabs>
        <w:spacing w:after="0" w:line="240" w:lineRule="auto"/>
        <w:jc w:val="both"/>
      </w:pPr>
    </w:p>
    <w:p w:rsidR="00F63F92" w:rsidRDefault="00F63F92" w:rsidP="001C483D">
      <w:pPr>
        <w:tabs>
          <w:tab w:val="left" w:pos="1431"/>
        </w:tabs>
        <w:spacing w:after="0" w:line="240" w:lineRule="auto"/>
        <w:ind w:left="738" w:hanging="738"/>
        <w:jc w:val="both"/>
        <w:rPr>
          <w:b/>
          <w:bCs/>
        </w:rPr>
      </w:pPr>
      <w:r w:rsidRPr="00B7059D">
        <w:rPr>
          <w:b/>
          <w:bCs/>
        </w:rPr>
        <w:t>1.5</w:t>
      </w:r>
      <w:r>
        <w:rPr>
          <w:b/>
          <w:bCs/>
        </w:rPr>
        <w:tab/>
        <w:t xml:space="preserve">Constitutional Validity: </w:t>
      </w:r>
    </w:p>
    <w:p w:rsidR="00F63F92" w:rsidRDefault="00F63F92" w:rsidP="001C483D">
      <w:pPr>
        <w:tabs>
          <w:tab w:val="left" w:pos="1431"/>
        </w:tabs>
        <w:spacing w:after="0" w:line="240" w:lineRule="auto"/>
        <w:ind w:left="738" w:hanging="738"/>
        <w:jc w:val="both"/>
      </w:pPr>
      <w:r>
        <w:rPr>
          <w:b/>
          <w:bCs/>
        </w:rPr>
        <w:tab/>
      </w:r>
      <w:r>
        <w:rPr>
          <w:b/>
          <w:bCs/>
        </w:rPr>
        <w:tab/>
      </w:r>
      <w:r w:rsidRPr="00B7059D">
        <w:rPr>
          <w:b/>
          <w:bCs/>
        </w:rPr>
        <w:t>My View:</w:t>
      </w:r>
      <w:r>
        <w:t xml:space="preserve"> No tax authority and no Court in India is bound by OECD model &amp; OECD commentaries.  They are bound only by the treaties signed by Government of India. OECD commentaries have good knowledge value as long as portions of it are reasonable. Where the model &amp; commentaries are biased, they have to be disregarded.</w:t>
      </w:r>
    </w:p>
    <w:p w:rsidR="00F63F92" w:rsidRDefault="00F63F92" w:rsidP="001C483D">
      <w:pPr>
        <w:tabs>
          <w:tab w:val="left" w:pos="1431"/>
        </w:tabs>
        <w:spacing w:after="0" w:line="240" w:lineRule="auto"/>
        <w:ind w:left="738" w:hanging="738"/>
        <w:jc w:val="both"/>
      </w:pPr>
    </w:p>
    <w:p w:rsidR="00F63F92" w:rsidRDefault="00F63F92" w:rsidP="001C483D">
      <w:pPr>
        <w:tabs>
          <w:tab w:val="left" w:pos="1431"/>
        </w:tabs>
        <w:spacing w:after="0" w:line="240" w:lineRule="auto"/>
        <w:ind w:left="711" w:hanging="711"/>
        <w:jc w:val="both"/>
      </w:pPr>
      <w:r>
        <w:tab/>
      </w:r>
      <w:r>
        <w:tab/>
        <w:t>Any Indian law to be valid under Indian Constitution does not have to be “within the OECD parameters.”</w:t>
      </w:r>
    </w:p>
    <w:p w:rsidR="00F63F92" w:rsidRPr="0004588D" w:rsidRDefault="00F63F92" w:rsidP="001C483D">
      <w:pPr>
        <w:tabs>
          <w:tab w:val="left" w:pos="1431"/>
        </w:tabs>
        <w:spacing w:after="0" w:line="240" w:lineRule="auto"/>
        <w:ind w:left="711" w:hanging="711"/>
        <w:jc w:val="both"/>
      </w:pPr>
    </w:p>
    <w:p w:rsidR="00F63F92" w:rsidRPr="0004588D" w:rsidRDefault="00F63F92" w:rsidP="001C483D">
      <w:pPr>
        <w:tabs>
          <w:tab w:val="left" w:pos="1431"/>
        </w:tabs>
        <w:spacing w:after="0" w:line="240" w:lineRule="auto"/>
        <w:ind w:left="711" w:hanging="711"/>
        <w:jc w:val="both"/>
      </w:pPr>
      <w:r>
        <w:rPr>
          <w:b/>
        </w:rPr>
        <w:t>1</w:t>
      </w:r>
      <w:r w:rsidRPr="0004588D">
        <w:rPr>
          <w:b/>
        </w:rPr>
        <w:t>.</w:t>
      </w:r>
      <w:r>
        <w:rPr>
          <w:b/>
        </w:rPr>
        <w:t>6</w:t>
      </w:r>
      <w:r w:rsidRPr="0004588D">
        <w:tab/>
      </w:r>
      <w:r>
        <w:tab/>
        <w:t xml:space="preserve">How will India discuss at BEPS group discussions? </w:t>
      </w:r>
      <w:r w:rsidRPr="0004588D">
        <w:rPr>
          <w:b/>
        </w:rPr>
        <w:t>OECD has no solution to a problem</w:t>
      </w:r>
      <w:r w:rsidRPr="0004588D">
        <w:t xml:space="preserve"> which it has recognised &amp; admitted. </w:t>
      </w:r>
    </w:p>
    <w:p w:rsidR="00F63F92" w:rsidRPr="0004588D" w:rsidRDefault="00F63F92" w:rsidP="001C483D">
      <w:pPr>
        <w:tabs>
          <w:tab w:val="left" w:pos="1431"/>
        </w:tabs>
        <w:spacing w:after="0" w:line="240" w:lineRule="auto"/>
        <w:ind w:left="711" w:hanging="711"/>
        <w:jc w:val="both"/>
      </w:pPr>
    </w:p>
    <w:p w:rsidR="00F63F92" w:rsidRPr="0004588D" w:rsidRDefault="00F63F92" w:rsidP="001C483D">
      <w:pPr>
        <w:tabs>
          <w:tab w:val="left" w:pos="1431"/>
        </w:tabs>
        <w:spacing w:after="0" w:line="240" w:lineRule="auto"/>
        <w:ind w:left="711" w:hanging="711"/>
        <w:jc w:val="both"/>
      </w:pPr>
      <w:r w:rsidRPr="0004588D">
        <w:tab/>
      </w:r>
      <w:r w:rsidRPr="0004588D">
        <w:tab/>
        <w:t xml:space="preserve">AND </w:t>
      </w:r>
      <w:r>
        <w:t xml:space="preserve">BEPS Action 1 </w:t>
      </w:r>
      <w:r w:rsidRPr="0004588D">
        <w:t>report make</w:t>
      </w:r>
      <w:r>
        <w:t>s</w:t>
      </w:r>
      <w:r w:rsidRPr="0004588D">
        <w:t xml:space="preserve"> it difficult for anyone to find a solution. There are some specific vested interests that do not want any modification in OECD model to the extent of E-Commerce taxation.</w:t>
      </w:r>
    </w:p>
    <w:p w:rsidR="00F63F92" w:rsidRPr="0004588D" w:rsidRDefault="00F63F92" w:rsidP="001C483D">
      <w:pPr>
        <w:tabs>
          <w:tab w:val="left" w:pos="1431"/>
        </w:tabs>
        <w:spacing w:after="0" w:line="240" w:lineRule="auto"/>
        <w:ind w:left="711" w:hanging="711"/>
        <w:jc w:val="both"/>
      </w:pPr>
    </w:p>
    <w:p w:rsidR="00F63F92" w:rsidRPr="0004588D" w:rsidRDefault="00F63F92" w:rsidP="001C483D">
      <w:pPr>
        <w:tabs>
          <w:tab w:val="left" w:pos="1431"/>
        </w:tabs>
        <w:spacing w:after="0" w:line="240" w:lineRule="auto"/>
        <w:ind w:left="711" w:hanging="711"/>
        <w:jc w:val="both"/>
      </w:pPr>
      <w:r w:rsidRPr="0004588D">
        <w:tab/>
      </w:r>
      <w:r w:rsidRPr="0004588D">
        <w:tab/>
        <w:t>Let us say: “YOU are the judge”.</w:t>
      </w:r>
    </w:p>
    <w:p w:rsidR="00F63F92" w:rsidRPr="0004588D" w:rsidRDefault="00F63F92" w:rsidP="001C483D">
      <w:pPr>
        <w:tabs>
          <w:tab w:val="left" w:pos="1431"/>
        </w:tabs>
        <w:spacing w:after="0" w:line="240" w:lineRule="auto"/>
        <w:ind w:left="711" w:hanging="711"/>
        <w:jc w:val="both"/>
      </w:pPr>
      <w:r w:rsidRPr="0004588D">
        <w:tab/>
      </w:r>
      <w:r w:rsidRPr="0004588D">
        <w:tab/>
        <w:t>The issue is before your Court.</w:t>
      </w:r>
    </w:p>
    <w:p w:rsidR="00F63F92" w:rsidRPr="0004588D" w:rsidRDefault="00F63F92" w:rsidP="001C483D">
      <w:pPr>
        <w:tabs>
          <w:tab w:val="left" w:pos="1431"/>
        </w:tabs>
        <w:spacing w:after="0" w:line="240" w:lineRule="auto"/>
        <w:ind w:left="711" w:hanging="711"/>
        <w:jc w:val="both"/>
      </w:pPr>
    </w:p>
    <w:p w:rsidR="00F63F92" w:rsidRPr="0004588D" w:rsidRDefault="00F63F92" w:rsidP="001C483D">
      <w:pPr>
        <w:tabs>
          <w:tab w:val="left" w:pos="1431"/>
        </w:tabs>
        <w:spacing w:after="0" w:line="240" w:lineRule="auto"/>
        <w:ind w:left="711" w:hanging="711"/>
        <w:jc w:val="both"/>
      </w:pPr>
      <w:r w:rsidRPr="0004588D">
        <w:tab/>
      </w:r>
      <w:r w:rsidRPr="0004588D">
        <w:tab/>
        <w:t>Who should be answerable?</w:t>
      </w:r>
    </w:p>
    <w:p w:rsidR="00F63F92" w:rsidRPr="0004588D" w:rsidRDefault="00F63F92" w:rsidP="001C483D">
      <w:pPr>
        <w:tabs>
          <w:tab w:val="left" w:pos="1431"/>
        </w:tabs>
        <w:spacing w:after="0" w:line="240" w:lineRule="auto"/>
        <w:ind w:left="711" w:hanging="711"/>
        <w:jc w:val="both"/>
      </w:pPr>
    </w:p>
    <w:p w:rsidR="00F63F92" w:rsidRPr="0004588D" w:rsidRDefault="00F63F92" w:rsidP="001C483D">
      <w:pPr>
        <w:tabs>
          <w:tab w:val="left" w:pos="1431"/>
        </w:tabs>
        <w:spacing w:after="0" w:line="240" w:lineRule="auto"/>
        <w:ind w:left="711" w:hanging="711"/>
        <w:jc w:val="both"/>
      </w:pPr>
      <w:r w:rsidRPr="0004588D">
        <w:tab/>
        <w:t>(i)</w:t>
      </w:r>
      <w:r w:rsidRPr="0004588D">
        <w:tab/>
        <w:t xml:space="preserve">OECD &amp; the vested interest Government that prevented the just &amp; fair solution; </w:t>
      </w:r>
    </w:p>
    <w:p w:rsidR="00F63F92" w:rsidRPr="0004588D" w:rsidRDefault="00F63F92" w:rsidP="001C483D">
      <w:pPr>
        <w:tabs>
          <w:tab w:val="left" w:pos="1431"/>
        </w:tabs>
        <w:spacing w:after="0" w:line="240" w:lineRule="auto"/>
        <w:ind w:left="711" w:hanging="711"/>
        <w:jc w:val="both"/>
      </w:pPr>
      <w:r w:rsidRPr="0004588D">
        <w:tab/>
      </w:r>
      <w:r w:rsidRPr="0004588D">
        <w:tab/>
        <w:t>or</w:t>
      </w:r>
    </w:p>
    <w:p w:rsidR="00F63F92" w:rsidRPr="0004588D" w:rsidRDefault="00F63F92" w:rsidP="001C483D">
      <w:pPr>
        <w:tabs>
          <w:tab w:val="left" w:pos="1431"/>
        </w:tabs>
        <w:spacing w:after="0" w:line="240" w:lineRule="auto"/>
        <w:ind w:left="711" w:hanging="711"/>
        <w:jc w:val="both"/>
      </w:pPr>
      <w:r w:rsidRPr="0004588D">
        <w:tab/>
        <w:t>(ii)</w:t>
      </w:r>
      <w:r w:rsidRPr="0004588D">
        <w:tab/>
        <w:t>Government of India?</w:t>
      </w:r>
    </w:p>
    <w:p w:rsidR="00F63F92" w:rsidRPr="0004588D" w:rsidRDefault="00F63F92" w:rsidP="001C483D">
      <w:pPr>
        <w:tabs>
          <w:tab w:val="left" w:pos="1431"/>
        </w:tabs>
        <w:spacing w:after="0" w:line="240" w:lineRule="auto"/>
        <w:ind w:left="711" w:hanging="711"/>
        <w:jc w:val="both"/>
      </w:pPr>
    </w:p>
    <w:p w:rsidR="00F63F92" w:rsidRDefault="00F63F92" w:rsidP="001C483D">
      <w:pPr>
        <w:tabs>
          <w:tab w:val="left" w:pos="1431"/>
        </w:tabs>
        <w:spacing w:after="0" w:line="240" w:lineRule="auto"/>
        <w:ind w:left="711" w:hanging="711"/>
        <w:jc w:val="both"/>
      </w:pPr>
      <w:r>
        <w:rPr>
          <w:b/>
          <w:bCs/>
        </w:rPr>
        <w:t>1.7</w:t>
      </w:r>
      <w:r>
        <w:tab/>
      </w:r>
      <w:r>
        <w:tab/>
        <w:t>I understand that several countries around the world are searching for a way out to tax E-Commerce revenues. Different Governments are coming out with different versions. In a few years, majority Governments will be taxing E-Commerce in one way or the other.</w:t>
      </w:r>
    </w:p>
    <w:p w:rsidR="00F63F92" w:rsidRDefault="00F63F92" w:rsidP="001C483D">
      <w:pPr>
        <w:tabs>
          <w:tab w:val="left" w:pos="1431"/>
        </w:tabs>
        <w:spacing w:after="0" w:line="240" w:lineRule="auto"/>
        <w:ind w:left="711" w:hanging="711"/>
        <w:jc w:val="both"/>
      </w:pPr>
    </w:p>
    <w:p w:rsidR="00F63F92" w:rsidRDefault="00F63F92" w:rsidP="001C483D">
      <w:pPr>
        <w:tabs>
          <w:tab w:val="left" w:pos="1431"/>
        </w:tabs>
        <w:spacing w:after="0" w:line="240" w:lineRule="auto"/>
        <w:ind w:left="711" w:hanging="711"/>
        <w:jc w:val="both"/>
      </w:pPr>
      <w:r w:rsidRPr="0004588D">
        <w:tab/>
      </w:r>
      <w:r w:rsidRPr="0004588D">
        <w:tab/>
        <w:t xml:space="preserve">When rules &amp; traditions become redundant; they have to give way to new rules &amp; traditions. If </w:t>
      </w:r>
      <w:r>
        <w:t xml:space="preserve">Vested Interests </w:t>
      </w:r>
      <w:r w:rsidRPr="0004588D">
        <w:t>won’t change voluntarily, nature will force change.</w:t>
      </w:r>
      <w:r>
        <w:t xml:space="preserve"> </w:t>
      </w:r>
    </w:p>
    <w:p w:rsidR="00F63F92" w:rsidRDefault="00F63F92" w:rsidP="001C483D">
      <w:pPr>
        <w:pStyle w:val="AltL"/>
        <w:rPr>
          <w:b w:val="0"/>
          <w:bCs/>
        </w:rPr>
      </w:pPr>
    </w:p>
    <w:p w:rsidR="00F63F92" w:rsidRDefault="00F63F92" w:rsidP="001C483D">
      <w:pPr>
        <w:pStyle w:val="AltL"/>
        <w:rPr>
          <w:b w:val="0"/>
          <w:bCs/>
        </w:rPr>
      </w:pPr>
    </w:p>
    <w:p w:rsidR="00F63F92" w:rsidRPr="0004588D" w:rsidRDefault="00F63F92" w:rsidP="001C483D">
      <w:pPr>
        <w:tabs>
          <w:tab w:val="left" w:pos="720"/>
          <w:tab w:val="left" w:pos="1440"/>
        </w:tabs>
        <w:spacing w:after="0" w:line="264" w:lineRule="auto"/>
        <w:ind w:left="720" w:hanging="720"/>
        <w:jc w:val="both"/>
      </w:pPr>
      <w:r>
        <w:rPr>
          <w:b/>
        </w:rPr>
        <w:t>VI.1.8</w:t>
      </w:r>
      <w:r w:rsidRPr="0004588D">
        <w:tab/>
        <w:t>Please appreciate that:</w:t>
      </w:r>
    </w:p>
    <w:p w:rsidR="00F63F92" w:rsidRPr="0004588D" w:rsidRDefault="00F63F92" w:rsidP="001C483D">
      <w:pPr>
        <w:tabs>
          <w:tab w:val="left" w:pos="720"/>
          <w:tab w:val="left" w:pos="1440"/>
        </w:tabs>
        <w:spacing w:after="0" w:line="264" w:lineRule="auto"/>
        <w:ind w:left="720" w:hanging="720"/>
        <w:jc w:val="both"/>
      </w:pPr>
      <w:r w:rsidRPr="0004588D">
        <w:tab/>
      </w:r>
      <w:r w:rsidRPr="0004588D">
        <w:tab/>
        <w:t xml:space="preserve">OECD has </w:t>
      </w:r>
      <w:r w:rsidRPr="00251516">
        <w:rPr>
          <w:b/>
          <w:bCs/>
        </w:rPr>
        <w:t>accepted in writing</w:t>
      </w:r>
      <w:r w:rsidRPr="0004588D">
        <w:t xml:space="preserve">, in its </w:t>
      </w:r>
      <w:r>
        <w:t xml:space="preserve">BEPS Action 1 </w:t>
      </w:r>
      <w:r w:rsidRPr="0004588D">
        <w:t xml:space="preserve">report that </w:t>
      </w:r>
      <w:r w:rsidRPr="00251516">
        <w:rPr>
          <w:b/>
          <w:bCs/>
        </w:rPr>
        <w:t>Existing Rules of International</w:t>
      </w:r>
      <w:r w:rsidRPr="0004588D">
        <w:t xml:space="preserve"> Taxation are inadequate to deal with E-Commerce (Please see Annexure I for specifics). They are trying to find new rules.  When new rules are to be brought in, the parameters have to change. OECD itself has proposed a few options for the new rules. </w:t>
      </w:r>
    </w:p>
    <w:p w:rsidR="00F63F92" w:rsidRPr="0004588D" w:rsidRDefault="00F63F92" w:rsidP="001C483D">
      <w:pPr>
        <w:tabs>
          <w:tab w:val="left" w:pos="720"/>
          <w:tab w:val="left" w:pos="1440"/>
        </w:tabs>
        <w:spacing w:after="0" w:line="264" w:lineRule="auto"/>
        <w:ind w:left="720" w:hanging="720"/>
        <w:jc w:val="both"/>
      </w:pPr>
    </w:p>
    <w:p w:rsidR="00F63F92" w:rsidRPr="0004588D" w:rsidRDefault="00F63F92" w:rsidP="001C483D">
      <w:pPr>
        <w:tabs>
          <w:tab w:val="left" w:pos="720"/>
          <w:tab w:val="left" w:pos="1440"/>
        </w:tabs>
        <w:spacing w:after="0" w:line="264" w:lineRule="auto"/>
        <w:ind w:left="720" w:hanging="720"/>
        <w:jc w:val="both"/>
      </w:pPr>
      <w:r w:rsidRPr="0004588D">
        <w:tab/>
      </w:r>
      <w:r w:rsidRPr="0004588D">
        <w:tab/>
        <w:t xml:space="preserve">Compare: You have a set of traffic rules for motor cars and trucks plying on the roads. Another set of rules for waterways. But for the air-traffic rules, the parameters will change significantly. </w:t>
      </w:r>
      <w:r>
        <w:t>Similarly, tax rules for E-Commerce business have to be different from the tax rules for traditional, tangible commerce.</w:t>
      </w:r>
    </w:p>
    <w:p w:rsidR="00F63F92" w:rsidRPr="0004588D" w:rsidRDefault="00F63F92" w:rsidP="001C483D">
      <w:pPr>
        <w:tabs>
          <w:tab w:val="left" w:pos="720"/>
          <w:tab w:val="left" w:pos="1440"/>
        </w:tabs>
        <w:spacing w:after="0" w:line="235" w:lineRule="auto"/>
        <w:ind w:left="720" w:hanging="720"/>
        <w:jc w:val="both"/>
      </w:pPr>
    </w:p>
    <w:p w:rsidR="00F63F92" w:rsidRPr="0004588D" w:rsidRDefault="00F63F92" w:rsidP="001C483D">
      <w:pPr>
        <w:tabs>
          <w:tab w:val="left" w:pos="720"/>
          <w:tab w:val="left" w:pos="1440"/>
        </w:tabs>
        <w:spacing w:after="0" w:line="235" w:lineRule="auto"/>
        <w:ind w:left="720" w:hanging="720"/>
        <w:jc w:val="both"/>
      </w:pPr>
      <w:r>
        <w:rPr>
          <w:b/>
        </w:rPr>
        <w:t>VI.1.9</w:t>
      </w:r>
      <w:r>
        <w:rPr>
          <w:b/>
        </w:rPr>
        <w:tab/>
      </w:r>
      <w:r w:rsidRPr="0004588D">
        <w:tab/>
      </w:r>
      <w:r>
        <w:t xml:space="preserve">BEPS </w:t>
      </w:r>
      <w:r w:rsidRPr="0004588D">
        <w:t xml:space="preserve">Action 1 Report </w:t>
      </w:r>
      <w:r>
        <w:t xml:space="preserve">October </w:t>
      </w:r>
      <w:r w:rsidRPr="0004588D">
        <w:t xml:space="preserve">2015 </w:t>
      </w:r>
      <w:r>
        <w:t xml:space="preserve">– </w:t>
      </w:r>
      <w:r w:rsidRPr="0004588D">
        <w:t>4</w:t>
      </w:r>
      <w:r w:rsidRPr="0004588D">
        <w:rPr>
          <w:vertAlign w:val="superscript"/>
        </w:rPr>
        <w:t>th</w:t>
      </w:r>
      <w:r w:rsidRPr="0004588D">
        <w:t xml:space="preserve"> para</w:t>
      </w:r>
      <w:r>
        <w:t xml:space="preserve"> of the “Foreword”</w:t>
      </w:r>
      <w:r w:rsidRPr="0004588D">
        <w:t xml:space="preserve"> clearly says:</w:t>
      </w:r>
    </w:p>
    <w:p w:rsidR="00F63F92" w:rsidRPr="0004588D" w:rsidRDefault="00F63F92" w:rsidP="001C483D">
      <w:pPr>
        <w:tabs>
          <w:tab w:val="left" w:pos="720"/>
          <w:tab w:val="left" w:pos="1440"/>
        </w:tabs>
        <w:spacing w:after="0" w:line="235" w:lineRule="auto"/>
        <w:ind w:left="720" w:hanging="720"/>
        <w:jc w:val="both"/>
      </w:pPr>
    </w:p>
    <w:p w:rsidR="00F63F92" w:rsidRPr="0004588D" w:rsidRDefault="00F63F92" w:rsidP="001C483D">
      <w:pPr>
        <w:tabs>
          <w:tab w:val="left" w:pos="720"/>
          <w:tab w:val="left" w:pos="1440"/>
        </w:tabs>
        <w:spacing w:after="0" w:line="235" w:lineRule="auto"/>
        <w:ind w:left="720" w:hanging="720"/>
        <w:jc w:val="both"/>
      </w:pPr>
      <w:r w:rsidRPr="0004588D">
        <w:tab/>
      </w:r>
      <w:r w:rsidRPr="0004588D">
        <w:tab/>
        <w:t xml:space="preserve">“……It is expected that </w:t>
      </w:r>
      <w:r w:rsidRPr="00EB7C8F">
        <w:rPr>
          <w:b/>
          <w:bCs/>
        </w:rPr>
        <w:t>profits will be reported</w:t>
      </w:r>
      <w:r w:rsidRPr="0004588D">
        <w:t xml:space="preserve"> where the </w:t>
      </w:r>
      <w:r w:rsidRPr="00EB7C8F">
        <w:rPr>
          <w:b/>
          <w:bCs/>
        </w:rPr>
        <w:t>economic activities that generate them are carried out</w:t>
      </w:r>
      <w:r w:rsidRPr="0004588D">
        <w:t>;</w:t>
      </w:r>
    </w:p>
    <w:p w:rsidR="00F63F92" w:rsidRPr="0004588D" w:rsidRDefault="00F63F92" w:rsidP="001C483D">
      <w:pPr>
        <w:tabs>
          <w:tab w:val="left" w:pos="720"/>
          <w:tab w:val="left" w:pos="1440"/>
        </w:tabs>
        <w:spacing w:after="0" w:line="235" w:lineRule="auto"/>
        <w:ind w:left="720" w:hanging="720"/>
        <w:jc w:val="both"/>
      </w:pPr>
      <w:r w:rsidRPr="0004588D">
        <w:tab/>
      </w:r>
      <w:r w:rsidRPr="0004588D">
        <w:tab/>
      </w:r>
      <w:r w:rsidRPr="0004588D">
        <w:tab/>
        <w:t xml:space="preserve">and </w:t>
      </w:r>
    </w:p>
    <w:p w:rsidR="00F63F92" w:rsidRPr="00474880" w:rsidRDefault="00F63F92" w:rsidP="001C483D">
      <w:pPr>
        <w:tabs>
          <w:tab w:val="left" w:pos="720"/>
          <w:tab w:val="left" w:pos="1440"/>
        </w:tabs>
        <w:spacing w:after="0" w:line="235" w:lineRule="auto"/>
        <w:ind w:left="720" w:hanging="720"/>
        <w:jc w:val="both"/>
        <w:rPr>
          <w:b/>
          <w:bCs/>
        </w:rPr>
      </w:pPr>
      <w:r w:rsidRPr="00474880">
        <w:rPr>
          <w:b/>
          <w:bCs/>
        </w:rPr>
        <w:tab/>
      </w:r>
      <w:r w:rsidRPr="00474880">
        <w:rPr>
          <w:b/>
          <w:bCs/>
        </w:rPr>
        <w:tab/>
        <w:t xml:space="preserve">Where value is created.” </w:t>
      </w:r>
    </w:p>
    <w:p w:rsidR="00F63F92" w:rsidRPr="0004588D" w:rsidRDefault="00F63F92" w:rsidP="001C483D">
      <w:pPr>
        <w:tabs>
          <w:tab w:val="left" w:pos="720"/>
          <w:tab w:val="left" w:pos="1440"/>
        </w:tabs>
        <w:spacing w:after="0" w:line="235" w:lineRule="auto"/>
        <w:ind w:left="720" w:hanging="720"/>
        <w:jc w:val="both"/>
      </w:pPr>
    </w:p>
    <w:p w:rsidR="00F63F92" w:rsidRDefault="00F63F92" w:rsidP="001C483D">
      <w:pPr>
        <w:tabs>
          <w:tab w:val="left" w:pos="720"/>
          <w:tab w:val="left" w:pos="1440"/>
        </w:tabs>
        <w:spacing w:after="0" w:line="235" w:lineRule="auto"/>
        <w:ind w:left="720" w:hanging="720"/>
        <w:jc w:val="both"/>
      </w:pPr>
      <w:r w:rsidRPr="0004588D">
        <w:tab/>
      </w:r>
      <w:r w:rsidRPr="0004588D">
        <w:tab/>
        <w:t xml:space="preserve">No one can deny that - Value is also created at the place of sales. </w:t>
      </w:r>
      <w:r>
        <w:t xml:space="preserve">This issue has been accepted in the commentary by late </w:t>
      </w:r>
      <w:r w:rsidRPr="007465A3">
        <w:rPr>
          <w:b/>
          <w:bCs/>
        </w:rPr>
        <w:t xml:space="preserve">Prof. Klaus Vogel; </w:t>
      </w:r>
      <w:r>
        <w:t xml:space="preserve">and by </w:t>
      </w:r>
      <w:r w:rsidRPr="007465A3">
        <w:rPr>
          <w:b/>
          <w:bCs/>
        </w:rPr>
        <w:t>European Union</w:t>
      </w:r>
      <w:r>
        <w:t xml:space="preserve"> (EU). EU is working on </w:t>
      </w:r>
      <w:r w:rsidRPr="00040A38">
        <w:rPr>
          <w:b/>
          <w:bCs/>
        </w:rPr>
        <w:t>‘Significant Economic Presence’</w:t>
      </w:r>
      <w:r>
        <w:t xml:space="preserve"> (SEP) &amp; </w:t>
      </w:r>
      <w:r w:rsidRPr="00040A38">
        <w:rPr>
          <w:b/>
          <w:bCs/>
        </w:rPr>
        <w:t>‘Formulary Apportionment of profits’</w:t>
      </w:r>
      <w:r>
        <w:t xml:space="preserve">. One of the criteria for apportionment will be sales. Despite the conceptual issue that  - “the Country of Sales / Market should get an attribution of profits”; </w:t>
      </w:r>
      <w:r w:rsidRPr="0004588D">
        <w:t xml:space="preserve">existing rules on International Taxation, Domestic laws &amp; Double Tax Avoidance Agreements do not attribute any profits to the COS. </w:t>
      </w:r>
      <w:r>
        <w:t>T</w:t>
      </w:r>
      <w:r w:rsidRPr="0004588D">
        <w:t>hese</w:t>
      </w:r>
      <w:r>
        <w:t xml:space="preserve"> parameters have to be changed. </w:t>
      </w:r>
    </w:p>
    <w:p w:rsidR="00F63F92" w:rsidRDefault="00F63F92" w:rsidP="001C483D">
      <w:pPr>
        <w:tabs>
          <w:tab w:val="left" w:pos="720"/>
          <w:tab w:val="left" w:pos="1440"/>
        </w:tabs>
        <w:spacing w:after="0" w:line="235" w:lineRule="auto"/>
        <w:ind w:left="720" w:hanging="720"/>
        <w:jc w:val="both"/>
      </w:pPr>
    </w:p>
    <w:p w:rsidR="00F63F92" w:rsidRPr="0004588D" w:rsidRDefault="00F63F92" w:rsidP="001C483D">
      <w:pPr>
        <w:tabs>
          <w:tab w:val="left" w:pos="720"/>
          <w:tab w:val="left" w:pos="1440"/>
        </w:tabs>
        <w:spacing w:after="0" w:line="235" w:lineRule="auto"/>
        <w:ind w:left="720" w:hanging="720"/>
        <w:jc w:val="both"/>
      </w:pPr>
      <w:r w:rsidRPr="00676DE4">
        <w:rPr>
          <w:b/>
          <w:bCs/>
        </w:rPr>
        <w:t>VI.1.10</w:t>
      </w:r>
      <w:r>
        <w:tab/>
        <w:t>Please see an extract from BEPS Action 1 report given in Part VIII Annex. 3. Form an independent opinion – whether Equalisation Levy is proper or not.</w:t>
      </w:r>
    </w:p>
    <w:p w:rsidR="00F63F92" w:rsidRPr="0004588D" w:rsidRDefault="00F63F92" w:rsidP="001C483D">
      <w:pPr>
        <w:pStyle w:val="Alt-L"/>
        <w:rPr>
          <w:b/>
        </w:rPr>
      </w:pPr>
    </w:p>
    <w:p w:rsidR="00F63F92" w:rsidRPr="00EE4304" w:rsidRDefault="00F63F92" w:rsidP="000D7079">
      <w:pPr>
        <w:pStyle w:val="AltL"/>
      </w:pPr>
      <w:r>
        <w:t>VI.2</w:t>
      </w:r>
      <w:r w:rsidRPr="00EE4304">
        <w:tab/>
        <w:t>OECD Guidelines</w:t>
      </w:r>
    </w:p>
    <w:p w:rsidR="00F63F92" w:rsidRDefault="00F63F92" w:rsidP="000D7079">
      <w:pPr>
        <w:pStyle w:val="AltL"/>
        <w:rPr>
          <w:b w:val="0"/>
          <w:bCs/>
        </w:rPr>
      </w:pPr>
      <w:r>
        <w:rPr>
          <w:b w:val="0"/>
          <w:bCs/>
        </w:rPr>
        <w:tab/>
      </w:r>
      <w:r>
        <w:rPr>
          <w:b w:val="0"/>
          <w:bCs/>
        </w:rPr>
        <w:tab/>
        <w:t xml:space="preserve">OECD </w:t>
      </w:r>
      <w:r w:rsidRPr="003A0100">
        <w:t>Ottawa report</w:t>
      </w:r>
      <w:r>
        <w:rPr>
          <w:b w:val="0"/>
          <w:bCs/>
        </w:rPr>
        <w:t xml:space="preserve"> on E-Commerce in the year </w:t>
      </w:r>
      <w:r w:rsidRPr="003A0100">
        <w:t>1998</w:t>
      </w:r>
      <w:r>
        <w:rPr>
          <w:b w:val="0"/>
          <w:bCs/>
        </w:rPr>
        <w:t xml:space="preserve"> stated that E-Commerce Taxation should provide:</w:t>
      </w:r>
    </w:p>
    <w:p w:rsidR="00F63F92" w:rsidRPr="003D35D8" w:rsidRDefault="00F63F92" w:rsidP="000D7079">
      <w:pPr>
        <w:autoSpaceDE w:val="0"/>
        <w:autoSpaceDN w:val="0"/>
        <w:adjustRightInd w:val="0"/>
        <w:spacing w:after="0" w:line="240" w:lineRule="auto"/>
        <w:rPr>
          <w:rFonts w:cs="Arial"/>
          <w:b/>
          <w:bCs/>
          <w:szCs w:val="24"/>
        </w:rPr>
      </w:pPr>
      <w:r>
        <w:rPr>
          <w:rFonts w:cs="Arial"/>
          <w:b/>
          <w:bCs/>
          <w:szCs w:val="24"/>
        </w:rPr>
        <w:tab/>
        <w:t xml:space="preserve">“(i) </w:t>
      </w:r>
      <w:r w:rsidRPr="003D35D8">
        <w:rPr>
          <w:rFonts w:cs="Arial"/>
          <w:b/>
          <w:bCs/>
          <w:szCs w:val="24"/>
        </w:rPr>
        <w:t>Neutrality</w:t>
      </w:r>
    </w:p>
    <w:p w:rsidR="00F63F92" w:rsidRDefault="00F63F92" w:rsidP="005C1044">
      <w:pPr>
        <w:autoSpaceDE w:val="0"/>
        <w:autoSpaceDN w:val="0"/>
        <w:adjustRightInd w:val="0"/>
        <w:spacing w:after="0" w:line="240" w:lineRule="auto"/>
        <w:ind w:left="720"/>
        <w:jc w:val="both"/>
        <w:rPr>
          <w:rFonts w:cs="Arial"/>
          <w:szCs w:val="24"/>
        </w:rPr>
      </w:pPr>
      <w:r>
        <w:rPr>
          <w:rFonts w:cs="Arial"/>
          <w:szCs w:val="24"/>
        </w:rPr>
        <w:tab/>
      </w:r>
      <w:r w:rsidRPr="003D35D8">
        <w:rPr>
          <w:rFonts w:cs="Arial"/>
          <w:szCs w:val="24"/>
        </w:rPr>
        <w:t>Taxation should seek to be neutral and equitable between forms of electronic commerce and between</w:t>
      </w:r>
      <w:r>
        <w:rPr>
          <w:rFonts w:cs="Arial"/>
          <w:szCs w:val="24"/>
        </w:rPr>
        <w:t xml:space="preserve"> </w:t>
      </w:r>
      <w:r w:rsidRPr="003D35D8">
        <w:rPr>
          <w:rFonts w:cs="Arial"/>
          <w:szCs w:val="24"/>
        </w:rPr>
        <w:t>conventional and electronic forms of commerce. Business decisions should be motivated by economic</w:t>
      </w:r>
      <w:r>
        <w:rPr>
          <w:rFonts w:cs="Arial"/>
          <w:szCs w:val="24"/>
        </w:rPr>
        <w:t xml:space="preserve"> </w:t>
      </w:r>
      <w:r w:rsidRPr="003D35D8">
        <w:rPr>
          <w:rFonts w:cs="Arial"/>
          <w:szCs w:val="24"/>
        </w:rPr>
        <w:t>rather than tax considerations. Taxpayers in similar situations carrying out similar transactions should be</w:t>
      </w:r>
      <w:r>
        <w:rPr>
          <w:rFonts w:cs="Arial"/>
          <w:szCs w:val="24"/>
        </w:rPr>
        <w:t xml:space="preserve"> </w:t>
      </w:r>
      <w:r w:rsidRPr="003D35D8">
        <w:rPr>
          <w:rFonts w:cs="Arial"/>
          <w:szCs w:val="24"/>
        </w:rPr>
        <w:t>subject to similar levels of taxation.</w:t>
      </w:r>
    </w:p>
    <w:p w:rsidR="00F63F92" w:rsidRPr="003D35D8" w:rsidRDefault="00F63F92" w:rsidP="000D7079">
      <w:pPr>
        <w:autoSpaceDE w:val="0"/>
        <w:autoSpaceDN w:val="0"/>
        <w:adjustRightInd w:val="0"/>
        <w:spacing w:after="0" w:line="240" w:lineRule="auto"/>
        <w:ind w:left="720"/>
        <w:rPr>
          <w:rFonts w:cs="Arial"/>
          <w:szCs w:val="24"/>
        </w:rPr>
      </w:pPr>
    </w:p>
    <w:p w:rsidR="00F63F92" w:rsidRPr="003D35D8" w:rsidRDefault="00F63F92" w:rsidP="000D7079">
      <w:pPr>
        <w:autoSpaceDE w:val="0"/>
        <w:autoSpaceDN w:val="0"/>
        <w:adjustRightInd w:val="0"/>
        <w:spacing w:after="0" w:line="240" w:lineRule="auto"/>
        <w:ind w:left="720"/>
        <w:rPr>
          <w:rFonts w:cs="Arial"/>
          <w:b/>
          <w:bCs/>
          <w:szCs w:val="24"/>
        </w:rPr>
      </w:pPr>
      <w:r>
        <w:rPr>
          <w:rFonts w:cs="Arial"/>
          <w:b/>
          <w:bCs/>
          <w:szCs w:val="24"/>
        </w:rPr>
        <w:t xml:space="preserve">“(ii) </w:t>
      </w:r>
      <w:r w:rsidRPr="003D35D8">
        <w:rPr>
          <w:rFonts w:cs="Arial"/>
          <w:b/>
          <w:bCs/>
          <w:szCs w:val="24"/>
        </w:rPr>
        <w:t>Efficiency</w:t>
      </w:r>
    </w:p>
    <w:p w:rsidR="00F63F92" w:rsidRDefault="00F63F92" w:rsidP="008B6B2B">
      <w:pPr>
        <w:autoSpaceDE w:val="0"/>
        <w:autoSpaceDN w:val="0"/>
        <w:adjustRightInd w:val="0"/>
        <w:spacing w:after="0" w:line="240" w:lineRule="auto"/>
        <w:ind w:left="720"/>
        <w:jc w:val="both"/>
        <w:rPr>
          <w:rFonts w:cs="Arial"/>
          <w:szCs w:val="24"/>
        </w:rPr>
      </w:pPr>
      <w:r>
        <w:rPr>
          <w:rFonts w:cs="Arial"/>
          <w:szCs w:val="24"/>
        </w:rPr>
        <w:tab/>
      </w:r>
      <w:r w:rsidRPr="003D35D8">
        <w:rPr>
          <w:rFonts w:cs="Arial"/>
          <w:szCs w:val="24"/>
        </w:rPr>
        <w:t>Compliance costs for taxpayers and administrative costs for the tax authorities should be minimised as far</w:t>
      </w:r>
      <w:r>
        <w:rPr>
          <w:rFonts w:cs="Arial"/>
          <w:szCs w:val="24"/>
        </w:rPr>
        <w:t xml:space="preserve"> </w:t>
      </w:r>
      <w:r w:rsidRPr="003D35D8">
        <w:rPr>
          <w:rFonts w:cs="Arial"/>
          <w:szCs w:val="24"/>
        </w:rPr>
        <w:t>as possible.</w:t>
      </w:r>
    </w:p>
    <w:p w:rsidR="00F63F92" w:rsidRPr="003D35D8" w:rsidRDefault="00F63F92" w:rsidP="000D7079">
      <w:pPr>
        <w:autoSpaceDE w:val="0"/>
        <w:autoSpaceDN w:val="0"/>
        <w:adjustRightInd w:val="0"/>
        <w:spacing w:after="0" w:line="240" w:lineRule="auto"/>
        <w:ind w:left="720"/>
        <w:rPr>
          <w:rFonts w:cs="Arial"/>
          <w:szCs w:val="24"/>
        </w:rPr>
      </w:pPr>
    </w:p>
    <w:p w:rsidR="00F63F92" w:rsidRPr="003D35D8" w:rsidRDefault="00F63F92" w:rsidP="000D7079">
      <w:pPr>
        <w:autoSpaceDE w:val="0"/>
        <w:autoSpaceDN w:val="0"/>
        <w:adjustRightInd w:val="0"/>
        <w:spacing w:after="0" w:line="240" w:lineRule="auto"/>
        <w:ind w:left="720"/>
        <w:rPr>
          <w:rFonts w:cs="Arial"/>
          <w:b/>
          <w:bCs/>
          <w:szCs w:val="24"/>
        </w:rPr>
      </w:pPr>
      <w:r>
        <w:rPr>
          <w:rFonts w:cs="Arial"/>
          <w:b/>
          <w:bCs/>
          <w:szCs w:val="24"/>
        </w:rPr>
        <w:t xml:space="preserve">“(iii) </w:t>
      </w:r>
      <w:r w:rsidRPr="003D35D8">
        <w:rPr>
          <w:rFonts w:cs="Arial"/>
          <w:b/>
          <w:bCs/>
          <w:szCs w:val="24"/>
        </w:rPr>
        <w:t>Certainty and simplicity</w:t>
      </w:r>
    </w:p>
    <w:p w:rsidR="00F63F92" w:rsidRDefault="00F63F92" w:rsidP="0079744D">
      <w:pPr>
        <w:autoSpaceDE w:val="0"/>
        <w:autoSpaceDN w:val="0"/>
        <w:adjustRightInd w:val="0"/>
        <w:spacing w:after="0" w:line="240" w:lineRule="auto"/>
        <w:ind w:left="720"/>
        <w:jc w:val="both"/>
        <w:rPr>
          <w:rFonts w:cs="Arial"/>
          <w:szCs w:val="24"/>
        </w:rPr>
      </w:pPr>
      <w:r>
        <w:rPr>
          <w:rFonts w:cs="Arial"/>
          <w:szCs w:val="24"/>
        </w:rPr>
        <w:tab/>
      </w:r>
      <w:r w:rsidRPr="003D35D8">
        <w:rPr>
          <w:rFonts w:cs="Arial"/>
          <w:szCs w:val="24"/>
        </w:rPr>
        <w:t>The tax rules should be clear and simple to understand so that taxpayers can anticipate the tax</w:t>
      </w:r>
      <w:r>
        <w:rPr>
          <w:rFonts w:cs="Arial"/>
          <w:szCs w:val="24"/>
        </w:rPr>
        <w:t xml:space="preserve"> </w:t>
      </w:r>
      <w:r w:rsidRPr="003D35D8">
        <w:rPr>
          <w:rFonts w:cs="Arial"/>
          <w:szCs w:val="24"/>
        </w:rPr>
        <w:t>consequences in advance of a transaction, including knowing when, where and how the tax is to be</w:t>
      </w:r>
      <w:r>
        <w:rPr>
          <w:rFonts w:cs="Arial"/>
          <w:szCs w:val="24"/>
        </w:rPr>
        <w:t xml:space="preserve"> </w:t>
      </w:r>
      <w:r w:rsidRPr="003D35D8">
        <w:rPr>
          <w:rFonts w:cs="Arial"/>
          <w:szCs w:val="24"/>
        </w:rPr>
        <w:t>accounted.</w:t>
      </w:r>
    </w:p>
    <w:p w:rsidR="00F63F92" w:rsidRPr="003D35D8" w:rsidRDefault="00F63F92" w:rsidP="000D7079">
      <w:pPr>
        <w:autoSpaceDE w:val="0"/>
        <w:autoSpaceDN w:val="0"/>
        <w:adjustRightInd w:val="0"/>
        <w:spacing w:after="0" w:line="240" w:lineRule="auto"/>
        <w:ind w:left="720"/>
        <w:rPr>
          <w:rFonts w:cs="Arial"/>
          <w:szCs w:val="24"/>
        </w:rPr>
      </w:pPr>
    </w:p>
    <w:p w:rsidR="00F63F92" w:rsidRPr="003D35D8" w:rsidRDefault="00F63F92" w:rsidP="000D7079">
      <w:pPr>
        <w:autoSpaceDE w:val="0"/>
        <w:autoSpaceDN w:val="0"/>
        <w:adjustRightInd w:val="0"/>
        <w:spacing w:after="0" w:line="240" w:lineRule="auto"/>
        <w:ind w:left="720"/>
        <w:rPr>
          <w:rFonts w:cs="Arial"/>
          <w:b/>
          <w:bCs/>
          <w:szCs w:val="24"/>
        </w:rPr>
      </w:pPr>
      <w:r>
        <w:rPr>
          <w:rFonts w:cs="Arial"/>
          <w:b/>
          <w:bCs/>
          <w:szCs w:val="24"/>
        </w:rPr>
        <w:t xml:space="preserve">“(iv) </w:t>
      </w:r>
      <w:r w:rsidRPr="003D35D8">
        <w:rPr>
          <w:rFonts w:cs="Arial"/>
          <w:b/>
          <w:bCs/>
          <w:szCs w:val="24"/>
        </w:rPr>
        <w:t>Effectiveness and Fairness</w:t>
      </w:r>
    </w:p>
    <w:p w:rsidR="00F63F92" w:rsidRDefault="00F63F92" w:rsidP="0079744D">
      <w:pPr>
        <w:autoSpaceDE w:val="0"/>
        <w:autoSpaceDN w:val="0"/>
        <w:adjustRightInd w:val="0"/>
        <w:spacing w:after="0" w:line="240" w:lineRule="auto"/>
        <w:ind w:left="720"/>
        <w:jc w:val="both"/>
        <w:rPr>
          <w:rFonts w:cs="Arial"/>
          <w:szCs w:val="24"/>
        </w:rPr>
      </w:pPr>
      <w:r>
        <w:rPr>
          <w:rFonts w:cs="Arial"/>
          <w:szCs w:val="24"/>
        </w:rPr>
        <w:tab/>
      </w:r>
      <w:r w:rsidRPr="003D35D8">
        <w:rPr>
          <w:rFonts w:cs="Arial"/>
          <w:szCs w:val="24"/>
        </w:rPr>
        <w:t>Taxation should produce the right amount of tax at the right time. The potential for tax evasion and</w:t>
      </w:r>
      <w:r>
        <w:rPr>
          <w:rFonts w:cs="Arial"/>
          <w:szCs w:val="24"/>
        </w:rPr>
        <w:t xml:space="preserve"> </w:t>
      </w:r>
      <w:r w:rsidRPr="003D35D8">
        <w:rPr>
          <w:rFonts w:cs="Arial"/>
          <w:szCs w:val="24"/>
        </w:rPr>
        <w:t>avoidance should be minimised while keeping counter-acting measures proportionate to the risks involved.</w:t>
      </w:r>
    </w:p>
    <w:p w:rsidR="00F63F92" w:rsidRPr="003D35D8" w:rsidRDefault="00F63F92" w:rsidP="000D7079">
      <w:pPr>
        <w:autoSpaceDE w:val="0"/>
        <w:autoSpaceDN w:val="0"/>
        <w:adjustRightInd w:val="0"/>
        <w:spacing w:after="0" w:line="240" w:lineRule="auto"/>
        <w:ind w:left="720"/>
        <w:rPr>
          <w:rFonts w:cs="Arial"/>
          <w:szCs w:val="24"/>
        </w:rPr>
      </w:pPr>
    </w:p>
    <w:p w:rsidR="00F63F92" w:rsidRPr="003D35D8" w:rsidRDefault="00F63F92" w:rsidP="000D7079">
      <w:pPr>
        <w:autoSpaceDE w:val="0"/>
        <w:autoSpaceDN w:val="0"/>
        <w:adjustRightInd w:val="0"/>
        <w:spacing w:after="0" w:line="240" w:lineRule="auto"/>
        <w:ind w:left="720"/>
        <w:rPr>
          <w:rFonts w:cs="Arial"/>
          <w:b/>
          <w:bCs/>
          <w:szCs w:val="24"/>
        </w:rPr>
      </w:pPr>
      <w:r>
        <w:rPr>
          <w:rFonts w:cs="Arial"/>
          <w:b/>
          <w:bCs/>
          <w:szCs w:val="24"/>
        </w:rPr>
        <w:t xml:space="preserve">“(v) </w:t>
      </w:r>
      <w:r w:rsidRPr="003D35D8">
        <w:rPr>
          <w:rFonts w:cs="Arial"/>
          <w:b/>
          <w:bCs/>
          <w:szCs w:val="24"/>
        </w:rPr>
        <w:t>Flexibility</w:t>
      </w:r>
    </w:p>
    <w:p w:rsidR="00F63F92" w:rsidRDefault="00F63F92" w:rsidP="0079744D">
      <w:pPr>
        <w:autoSpaceDE w:val="0"/>
        <w:autoSpaceDN w:val="0"/>
        <w:adjustRightInd w:val="0"/>
        <w:spacing w:after="0" w:line="240" w:lineRule="auto"/>
        <w:ind w:left="720"/>
        <w:jc w:val="both"/>
        <w:rPr>
          <w:b/>
          <w:bCs/>
        </w:rPr>
      </w:pPr>
      <w:r>
        <w:rPr>
          <w:rFonts w:cs="Arial"/>
          <w:szCs w:val="24"/>
        </w:rPr>
        <w:tab/>
      </w:r>
      <w:r w:rsidRPr="003D35D8">
        <w:rPr>
          <w:rFonts w:cs="Arial"/>
          <w:szCs w:val="24"/>
        </w:rPr>
        <w:t>The systems for the taxation should be flexible and dynamic to ensure that they keep pace with</w:t>
      </w:r>
      <w:r>
        <w:rPr>
          <w:rFonts w:cs="Arial"/>
          <w:szCs w:val="24"/>
        </w:rPr>
        <w:t xml:space="preserve"> </w:t>
      </w:r>
      <w:r w:rsidRPr="003D35D8">
        <w:rPr>
          <w:rFonts w:cs="Arial"/>
          <w:szCs w:val="24"/>
        </w:rPr>
        <w:t>technological and commercial developments.</w:t>
      </w:r>
      <w:r>
        <w:rPr>
          <w:rFonts w:cs="Arial"/>
          <w:szCs w:val="24"/>
        </w:rPr>
        <w:t>”</w:t>
      </w:r>
      <w:r>
        <w:rPr>
          <w:b/>
          <w:bCs/>
        </w:rPr>
        <w:tab/>
      </w:r>
      <w:r>
        <w:rPr>
          <w:b/>
          <w:bCs/>
        </w:rPr>
        <w:tab/>
      </w:r>
    </w:p>
    <w:p w:rsidR="00F63F92" w:rsidRDefault="00F63F92" w:rsidP="000D7079">
      <w:pPr>
        <w:pStyle w:val="AltL"/>
        <w:rPr>
          <w:b w:val="0"/>
          <w:bCs/>
        </w:rPr>
      </w:pPr>
      <w:r>
        <w:rPr>
          <w:b w:val="0"/>
          <w:bCs/>
        </w:rPr>
        <w:br/>
      </w:r>
      <w:r>
        <w:rPr>
          <w:b w:val="0"/>
          <w:bCs/>
        </w:rPr>
        <w:tab/>
      </w:r>
      <w:r w:rsidRPr="00096CDC">
        <w:t>My responses to the OECD Guidelines:</w:t>
      </w:r>
      <w:r>
        <w:rPr>
          <w:b w:val="0"/>
          <w:bCs/>
        </w:rPr>
        <w:t xml:space="preserve"> </w:t>
      </w:r>
      <w:r w:rsidRPr="00EE4304">
        <w:t>Neutrality</w:t>
      </w:r>
      <w:r>
        <w:rPr>
          <w:b w:val="0"/>
          <w:bCs/>
        </w:rPr>
        <w:t xml:space="preserve"> means – Same taxation rules should apply to traditional commerce as well as to E-commerce. This is possible only if the rules determining COS jurisdiction (including definition of PE) are modified to take care of E-commerce business. Since these rules are not modified, neutrality cannot be invoked at present. Whenever the OECD model convention is suitably modified; even neutrality can be accomplished. </w:t>
      </w:r>
    </w:p>
    <w:p w:rsidR="00F63F92" w:rsidRDefault="00F63F92" w:rsidP="00CA456D">
      <w:pPr>
        <w:pStyle w:val="AltL"/>
        <w:spacing w:after="0" w:line="240" w:lineRule="auto"/>
        <w:ind w:hanging="677"/>
        <w:rPr>
          <w:b w:val="0"/>
          <w:bCs/>
        </w:rPr>
      </w:pPr>
      <w:r w:rsidRPr="00CA456D">
        <w:rPr>
          <w:b w:val="0"/>
          <w:bCs/>
        </w:rPr>
        <w:tab/>
      </w:r>
      <w:r w:rsidRPr="00CA456D">
        <w:rPr>
          <w:b w:val="0"/>
          <w:bCs/>
        </w:rPr>
        <w:tab/>
        <w:t>All other characteristics of a</w:t>
      </w:r>
      <w:r>
        <w:rPr>
          <w:b w:val="0"/>
          <w:bCs/>
        </w:rPr>
        <w:t xml:space="preserve"> good law are largely satisfied by Equalisation Levy.</w:t>
      </w:r>
    </w:p>
    <w:p w:rsidR="00F63F92" w:rsidRDefault="00F63F92" w:rsidP="00CA456D">
      <w:pPr>
        <w:pStyle w:val="AltL"/>
        <w:spacing w:after="0" w:line="240" w:lineRule="auto"/>
        <w:ind w:hanging="677"/>
        <w:rPr>
          <w:b w:val="0"/>
          <w:bCs/>
        </w:rPr>
      </w:pPr>
    </w:p>
    <w:p w:rsidR="00F63F92" w:rsidRDefault="00F63F92" w:rsidP="002C389B">
      <w:pPr>
        <w:pStyle w:val="AltL"/>
        <w:spacing w:after="0" w:line="240" w:lineRule="auto"/>
        <w:ind w:hanging="677"/>
        <w:jc w:val="center"/>
        <w:rPr>
          <w:i/>
          <w:iCs/>
        </w:rPr>
      </w:pPr>
    </w:p>
    <w:p w:rsidR="00F63F92" w:rsidRDefault="00F63F92" w:rsidP="002C389B">
      <w:pPr>
        <w:pStyle w:val="AltL"/>
        <w:spacing w:after="0" w:line="240" w:lineRule="auto"/>
        <w:ind w:hanging="677"/>
        <w:jc w:val="center"/>
        <w:rPr>
          <w:i/>
          <w:iCs/>
        </w:rPr>
      </w:pPr>
    </w:p>
    <w:p w:rsidR="00F63F92" w:rsidRDefault="00F63F92" w:rsidP="002C389B">
      <w:pPr>
        <w:pStyle w:val="AltL"/>
        <w:spacing w:after="0" w:line="240" w:lineRule="auto"/>
        <w:ind w:hanging="677"/>
        <w:jc w:val="center"/>
        <w:rPr>
          <w:i/>
          <w:iCs/>
        </w:rPr>
      </w:pPr>
    </w:p>
    <w:p w:rsidR="00F63F92" w:rsidRPr="00C13F10" w:rsidRDefault="00F63F92" w:rsidP="002C389B">
      <w:pPr>
        <w:pStyle w:val="AltL"/>
        <w:spacing w:after="0" w:line="240" w:lineRule="auto"/>
        <w:ind w:hanging="677"/>
        <w:jc w:val="center"/>
        <w:rPr>
          <w:i/>
          <w:iCs/>
          <w:sz w:val="28"/>
          <w:szCs w:val="24"/>
        </w:rPr>
      </w:pPr>
      <w:r>
        <w:rPr>
          <w:noProof/>
          <w:lang w:val="en-US" w:bidi="ar-SA"/>
        </w:rPr>
        <w:pict>
          <v:line id="_x0000_s1026" style="position:absolute;left:0;text-align:left;z-index:251658240" from="290pt,9.1pt" to="325pt,9.1pt" o:regroupid="1" strokeweight="2.25pt"/>
        </w:pict>
      </w:r>
      <w:r>
        <w:rPr>
          <w:noProof/>
          <w:lang w:val="en-US" w:bidi="ar-SA"/>
        </w:rPr>
        <w:pict>
          <v:line id="_x0000_s1027" style="position:absolute;left:0;text-align:left;z-index:251657216" from="115pt,9.1pt" to="150pt,9.1pt" o:regroupid="1" strokeweight="2.25pt"/>
        </w:pict>
      </w:r>
      <w:r>
        <w:rPr>
          <w:i/>
          <w:iCs/>
          <w:sz w:val="28"/>
          <w:szCs w:val="24"/>
        </w:rPr>
        <w:t xml:space="preserve"> </w:t>
      </w:r>
      <w:r w:rsidRPr="00C13F10">
        <w:rPr>
          <w:i/>
          <w:iCs/>
          <w:sz w:val="28"/>
          <w:szCs w:val="24"/>
        </w:rPr>
        <w:t>Part VI: Completed.</w:t>
      </w:r>
    </w:p>
    <w:p w:rsidR="00F63F92" w:rsidRPr="00C13F10" w:rsidRDefault="00F63F92" w:rsidP="002C389B">
      <w:pPr>
        <w:pStyle w:val="AltL"/>
        <w:spacing w:after="0" w:line="240" w:lineRule="auto"/>
        <w:ind w:hanging="677"/>
        <w:jc w:val="center"/>
        <w:rPr>
          <w:i/>
          <w:iCs/>
          <w:sz w:val="28"/>
          <w:szCs w:val="24"/>
        </w:rPr>
      </w:pPr>
    </w:p>
    <w:p w:rsidR="00F63F92" w:rsidRPr="00C13F10" w:rsidRDefault="00F63F92" w:rsidP="002C389B">
      <w:pPr>
        <w:pStyle w:val="AltL"/>
        <w:spacing w:after="0" w:line="240" w:lineRule="auto"/>
        <w:ind w:hanging="677"/>
        <w:jc w:val="center"/>
        <w:rPr>
          <w:i/>
          <w:iCs/>
          <w:sz w:val="28"/>
          <w:szCs w:val="24"/>
        </w:rPr>
      </w:pPr>
      <w:r w:rsidRPr="00C13F10">
        <w:rPr>
          <w:i/>
          <w:iCs/>
          <w:sz w:val="28"/>
          <w:szCs w:val="24"/>
        </w:rPr>
        <w:t>Next: Part VII:  Queries &amp; Criticisms.</w:t>
      </w:r>
    </w:p>
    <w:p w:rsidR="00F63F92" w:rsidRDefault="00F63F92" w:rsidP="00CA456D">
      <w:pPr>
        <w:pStyle w:val="AltL"/>
        <w:spacing w:after="0" w:line="240" w:lineRule="auto"/>
        <w:ind w:hanging="677"/>
        <w:rPr>
          <w:rFonts w:cs="Shruti"/>
          <w:bCs/>
        </w:rPr>
      </w:pPr>
    </w:p>
    <w:p w:rsidR="00F63F92" w:rsidRDefault="00F63F92" w:rsidP="001C483D">
      <w:pPr>
        <w:pStyle w:val="AltL"/>
        <w:rPr>
          <w:b w:val="0"/>
          <w:bCs/>
        </w:rPr>
      </w:pPr>
    </w:p>
    <w:p w:rsidR="00F63F92" w:rsidRDefault="00F63F92"/>
    <w:sectPr w:rsidR="00F63F92" w:rsidSect="00A93852">
      <w:headerReference w:type="even" r:id="rId7"/>
      <w:headerReference w:type="default" r:id="rId8"/>
      <w:pgSz w:w="11906" w:h="16838" w:code="9"/>
      <w:pgMar w:top="1440" w:right="1440" w:bottom="1440" w:left="1800" w:header="706" w:footer="706" w:gutter="0"/>
      <w:pgNumType w:start="44"/>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3F92" w:rsidRDefault="00F63F92">
      <w:r>
        <w:separator/>
      </w:r>
    </w:p>
  </w:endnote>
  <w:endnote w:type="continuationSeparator" w:id="0">
    <w:p w:rsidR="00F63F92" w:rsidRDefault="00F63F9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3F92" w:rsidRDefault="00F63F92">
      <w:r>
        <w:separator/>
      </w:r>
    </w:p>
  </w:footnote>
  <w:footnote w:type="continuationSeparator" w:id="0">
    <w:p w:rsidR="00F63F92" w:rsidRDefault="00F63F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F92" w:rsidRDefault="00F63F92" w:rsidP="005039D0">
    <w:pPr>
      <w:pStyle w:val="Header"/>
      <w:framePr w:wrap="around" w:vAnchor="text" w:hAnchor="margin" w:xAlign="right" w:y="1"/>
      <w:rPr>
        <w:rStyle w:val="PageNumber"/>
        <w:rFonts w:cs="Mangal"/>
      </w:rPr>
    </w:pPr>
    <w:r>
      <w:rPr>
        <w:rStyle w:val="PageNumber"/>
        <w:rFonts w:cs="Mangal"/>
      </w:rPr>
      <w:fldChar w:fldCharType="begin"/>
    </w:r>
    <w:r>
      <w:rPr>
        <w:rStyle w:val="PageNumber"/>
        <w:rFonts w:cs="Mangal"/>
      </w:rPr>
      <w:instrText xml:space="preserve">PAGE  </w:instrText>
    </w:r>
    <w:r>
      <w:rPr>
        <w:rStyle w:val="PageNumber"/>
        <w:rFonts w:cs="Mangal"/>
      </w:rPr>
      <w:fldChar w:fldCharType="end"/>
    </w:r>
  </w:p>
  <w:p w:rsidR="00F63F92" w:rsidRDefault="00F63F92" w:rsidP="008E1F2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F92" w:rsidRDefault="00F63F92" w:rsidP="005039D0">
    <w:pPr>
      <w:pStyle w:val="Header"/>
      <w:framePr w:wrap="around" w:vAnchor="text" w:hAnchor="margin" w:xAlign="right" w:y="1"/>
      <w:rPr>
        <w:rStyle w:val="PageNumber"/>
        <w:rFonts w:cs="Mangal"/>
      </w:rPr>
    </w:pPr>
    <w:r>
      <w:rPr>
        <w:rStyle w:val="PageNumber"/>
        <w:rFonts w:cs="Mangal"/>
      </w:rPr>
      <w:fldChar w:fldCharType="begin"/>
    </w:r>
    <w:r>
      <w:rPr>
        <w:rStyle w:val="PageNumber"/>
        <w:rFonts w:cs="Mangal"/>
      </w:rPr>
      <w:instrText xml:space="preserve">PAGE  </w:instrText>
    </w:r>
    <w:r>
      <w:rPr>
        <w:rStyle w:val="PageNumber"/>
        <w:rFonts w:cs="Mangal"/>
      </w:rPr>
      <w:fldChar w:fldCharType="separate"/>
    </w:r>
    <w:r>
      <w:rPr>
        <w:rStyle w:val="PageNumber"/>
        <w:rFonts w:cs="Mangal"/>
        <w:noProof/>
      </w:rPr>
      <w:t>48</w:t>
    </w:r>
    <w:r>
      <w:rPr>
        <w:rStyle w:val="PageNumber"/>
        <w:rFonts w:cs="Mangal"/>
      </w:rPr>
      <w:fldChar w:fldCharType="end"/>
    </w:r>
  </w:p>
  <w:p w:rsidR="00F63F92" w:rsidRDefault="00F63F92" w:rsidP="008E1F2C">
    <w:pPr>
      <w:pStyle w:val="Header"/>
      <w:ind w:right="360"/>
      <w:jc w:val="right"/>
    </w:pPr>
    <w:r>
      <w:t>Page No.: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D27873"/>
    <w:multiLevelType w:val="hybridMultilevel"/>
    <w:tmpl w:val="EBE6744C"/>
    <w:lvl w:ilvl="0" w:tplc="3BD83D2A">
      <w:start w:val="9"/>
      <w:numFmt w:val="bullet"/>
      <w:lvlText w:val=""/>
      <w:lvlJc w:val="left"/>
      <w:pPr>
        <w:ind w:left="1080" w:hanging="720"/>
      </w:pPr>
      <w:rPr>
        <w:rFonts w:ascii="Symbol" w:eastAsia="Times New Roman"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1F58"/>
    <w:rsid w:val="00006724"/>
    <w:rsid w:val="000144A4"/>
    <w:rsid w:val="00040A38"/>
    <w:rsid w:val="0004588D"/>
    <w:rsid w:val="0005269E"/>
    <w:rsid w:val="00064450"/>
    <w:rsid w:val="0008219F"/>
    <w:rsid w:val="00096CDC"/>
    <w:rsid w:val="000A11BD"/>
    <w:rsid w:val="000A3D1C"/>
    <w:rsid w:val="000A4808"/>
    <w:rsid w:val="000B00D0"/>
    <w:rsid w:val="000C3747"/>
    <w:rsid w:val="000C69D2"/>
    <w:rsid w:val="000D7079"/>
    <w:rsid w:val="000E3A0A"/>
    <w:rsid w:val="000E6895"/>
    <w:rsid w:val="000F0F7E"/>
    <w:rsid w:val="001013A8"/>
    <w:rsid w:val="001016E8"/>
    <w:rsid w:val="00113D90"/>
    <w:rsid w:val="00120FC2"/>
    <w:rsid w:val="00120FDD"/>
    <w:rsid w:val="001270EB"/>
    <w:rsid w:val="00162BCC"/>
    <w:rsid w:val="001656C2"/>
    <w:rsid w:val="00166C5A"/>
    <w:rsid w:val="00177023"/>
    <w:rsid w:val="001A1A90"/>
    <w:rsid w:val="001B1BA9"/>
    <w:rsid w:val="001C483D"/>
    <w:rsid w:val="001C7029"/>
    <w:rsid w:val="001E0D1F"/>
    <w:rsid w:val="001E2373"/>
    <w:rsid w:val="001F345A"/>
    <w:rsid w:val="002003CD"/>
    <w:rsid w:val="00212892"/>
    <w:rsid w:val="00225425"/>
    <w:rsid w:val="00251516"/>
    <w:rsid w:val="00251C45"/>
    <w:rsid w:val="00256375"/>
    <w:rsid w:val="002646C2"/>
    <w:rsid w:val="00270A6C"/>
    <w:rsid w:val="00281418"/>
    <w:rsid w:val="0029471B"/>
    <w:rsid w:val="002A3477"/>
    <w:rsid w:val="002A59AE"/>
    <w:rsid w:val="002B0DE4"/>
    <w:rsid w:val="002B0FF0"/>
    <w:rsid w:val="002C389B"/>
    <w:rsid w:val="002E6DB7"/>
    <w:rsid w:val="002F7E16"/>
    <w:rsid w:val="00310B76"/>
    <w:rsid w:val="003213BE"/>
    <w:rsid w:val="00327DED"/>
    <w:rsid w:val="00333DFF"/>
    <w:rsid w:val="00363E6E"/>
    <w:rsid w:val="00371F38"/>
    <w:rsid w:val="0037711D"/>
    <w:rsid w:val="00393716"/>
    <w:rsid w:val="003A0100"/>
    <w:rsid w:val="003A3BE6"/>
    <w:rsid w:val="003B6B5E"/>
    <w:rsid w:val="003D35D8"/>
    <w:rsid w:val="003D4CDB"/>
    <w:rsid w:val="003E3668"/>
    <w:rsid w:val="003F04A4"/>
    <w:rsid w:val="003F1F56"/>
    <w:rsid w:val="00402026"/>
    <w:rsid w:val="0044506E"/>
    <w:rsid w:val="00457BB2"/>
    <w:rsid w:val="00474645"/>
    <w:rsid w:val="00474880"/>
    <w:rsid w:val="00487EE5"/>
    <w:rsid w:val="004A79BA"/>
    <w:rsid w:val="004B0DC2"/>
    <w:rsid w:val="004B44EB"/>
    <w:rsid w:val="004C2C86"/>
    <w:rsid w:val="004C3BA7"/>
    <w:rsid w:val="004E0684"/>
    <w:rsid w:val="004E710D"/>
    <w:rsid w:val="004F60E4"/>
    <w:rsid w:val="005019E5"/>
    <w:rsid w:val="00501A12"/>
    <w:rsid w:val="005039D0"/>
    <w:rsid w:val="0051156B"/>
    <w:rsid w:val="005138DA"/>
    <w:rsid w:val="00522E66"/>
    <w:rsid w:val="0055031B"/>
    <w:rsid w:val="005519EB"/>
    <w:rsid w:val="005611CE"/>
    <w:rsid w:val="00571560"/>
    <w:rsid w:val="00595776"/>
    <w:rsid w:val="00595B08"/>
    <w:rsid w:val="005A3FE9"/>
    <w:rsid w:val="005B5108"/>
    <w:rsid w:val="005B7B32"/>
    <w:rsid w:val="005C1044"/>
    <w:rsid w:val="005E33BF"/>
    <w:rsid w:val="005E47B2"/>
    <w:rsid w:val="005F2595"/>
    <w:rsid w:val="005F4255"/>
    <w:rsid w:val="005F4BD3"/>
    <w:rsid w:val="00610BFB"/>
    <w:rsid w:val="0061219E"/>
    <w:rsid w:val="00633766"/>
    <w:rsid w:val="00646BD7"/>
    <w:rsid w:val="0066667C"/>
    <w:rsid w:val="00673361"/>
    <w:rsid w:val="006757AF"/>
    <w:rsid w:val="00676DE4"/>
    <w:rsid w:val="006B71E2"/>
    <w:rsid w:val="006C559A"/>
    <w:rsid w:val="006D1351"/>
    <w:rsid w:val="006D47D2"/>
    <w:rsid w:val="006E6934"/>
    <w:rsid w:val="006F2525"/>
    <w:rsid w:val="006F68D7"/>
    <w:rsid w:val="00706673"/>
    <w:rsid w:val="0073348A"/>
    <w:rsid w:val="00733E6F"/>
    <w:rsid w:val="00736EE4"/>
    <w:rsid w:val="007465A3"/>
    <w:rsid w:val="007619BA"/>
    <w:rsid w:val="0077639C"/>
    <w:rsid w:val="00791768"/>
    <w:rsid w:val="00796CA0"/>
    <w:rsid w:val="0079744D"/>
    <w:rsid w:val="007A00CE"/>
    <w:rsid w:val="007F5E7D"/>
    <w:rsid w:val="008350FD"/>
    <w:rsid w:val="00835396"/>
    <w:rsid w:val="00861C4B"/>
    <w:rsid w:val="00862C50"/>
    <w:rsid w:val="00870952"/>
    <w:rsid w:val="008876D6"/>
    <w:rsid w:val="0089548B"/>
    <w:rsid w:val="008A0112"/>
    <w:rsid w:val="008A2EA1"/>
    <w:rsid w:val="008A3AC1"/>
    <w:rsid w:val="008B48D5"/>
    <w:rsid w:val="008B6B2B"/>
    <w:rsid w:val="008B79E0"/>
    <w:rsid w:val="008D1774"/>
    <w:rsid w:val="008E1F2C"/>
    <w:rsid w:val="008F4643"/>
    <w:rsid w:val="0091493B"/>
    <w:rsid w:val="00915F2D"/>
    <w:rsid w:val="00933F0E"/>
    <w:rsid w:val="00941F58"/>
    <w:rsid w:val="00963F92"/>
    <w:rsid w:val="00965687"/>
    <w:rsid w:val="00984BB5"/>
    <w:rsid w:val="009A6737"/>
    <w:rsid w:val="009C3E8A"/>
    <w:rsid w:val="009C78B2"/>
    <w:rsid w:val="009D7A2E"/>
    <w:rsid w:val="009F7400"/>
    <w:rsid w:val="00A01070"/>
    <w:rsid w:val="00A3410D"/>
    <w:rsid w:val="00A627CD"/>
    <w:rsid w:val="00A71A53"/>
    <w:rsid w:val="00A753E7"/>
    <w:rsid w:val="00A83F45"/>
    <w:rsid w:val="00A9363A"/>
    <w:rsid w:val="00A93852"/>
    <w:rsid w:val="00A97692"/>
    <w:rsid w:val="00AA1EE7"/>
    <w:rsid w:val="00AC4D45"/>
    <w:rsid w:val="00AE24F5"/>
    <w:rsid w:val="00B204B7"/>
    <w:rsid w:val="00B27AA4"/>
    <w:rsid w:val="00B3317B"/>
    <w:rsid w:val="00B378E1"/>
    <w:rsid w:val="00B7059D"/>
    <w:rsid w:val="00B71146"/>
    <w:rsid w:val="00B92744"/>
    <w:rsid w:val="00B95AF5"/>
    <w:rsid w:val="00B97B4B"/>
    <w:rsid w:val="00BA7404"/>
    <w:rsid w:val="00BC267E"/>
    <w:rsid w:val="00BC5060"/>
    <w:rsid w:val="00BD3A80"/>
    <w:rsid w:val="00BD6118"/>
    <w:rsid w:val="00BD6589"/>
    <w:rsid w:val="00BF6910"/>
    <w:rsid w:val="00C13B92"/>
    <w:rsid w:val="00C13F10"/>
    <w:rsid w:val="00C157B2"/>
    <w:rsid w:val="00C34DD7"/>
    <w:rsid w:val="00C36CB0"/>
    <w:rsid w:val="00C43AB2"/>
    <w:rsid w:val="00C47EBB"/>
    <w:rsid w:val="00C924DE"/>
    <w:rsid w:val="00C948A9"/>
    <w:rsid w:val="00C96BD1"/>
    <w:rsid w:val="00CA25F7"/>
    <w:rsid w:val="00CA456D"/>
    <w:rsid w:val="00CA77DC"/>
    <w:rsid w:val="00CB1653"/>
    <w:rsid w:val="00CB31FF"/>
    <w:rsid w:val="00CB7ECD"/>
    <w:rsid w:val="00CD0253"/>
    <w:rsid w:val="00CD4282"/>
    <w:rsid w:val="00CD508E"/>
    <w:rsid w:val="00CE2D48"/>
    <w:rsid w:val="00CF3DCF"/>
    <w:rsid w:val="00CF4E6B"/>
    <w:rsid w:val="00CF739B"/>
    <w:rsid w:val="00D01A00"/>
    <w:rsid w:val="00D13BB1"/>
    <w:rsid w:val="00D162A6"/>
    <w:rsid w:val="00D16A4A"/>
    <w:rsid w:val="00D23B84"/>
    <w:rsid w:val="00D52823"/>
    <w:rsid w:val="00D563C6"/>
    <w:rsid w:val="00D664EA"/>
    <w:rsid w:val="00D73813"/>
    <w:rsid w:val="00D95892"/>
    <w:rsid w:val="00DA0A91"/>
    <w:rsid w:val="00DB316A"/>
    <w:rsid w:val="00DB6E0D"/>
    <w:rsid w:val="00DD7658"/>
    <w:rsid w:val="00E05E63"/>
    <w:rsid w:val="00E06FC7"/>
    <w:rsid w:val="00E541CD"/>
    <w:rsid w:val="00E57C7E"/>
    <w:rsid w:val="00EB7C8F"/>
    <w:rsid w:val="00EC31EB"/>
    <w:rsid w:val="00ED445A"/>
    <w:rsid w:val="00EE31FC"/>
    <w:rsid w:val="00EE4304"/>
    <w:rsid w:val="00EE580C"/>
    <w:rsid w:val="00F01CCE"/>
    <w:rsid w:val="00F11F97"/>
    <w:rsid w:val="00F12C61"/>
    <w:rsid w:val="00F147B6"/>
    <w:rsid w:val="00F22CB5"/>
    <w:rsid w:val="00F41042"/>
    <w:rsid w:val="00F63F92"/>
    <w:rsid w:val="00F7132F"/>
    <w:rsid w:val="00FA0C57"/>
    <w:rsid w:val="00FB5440"/>
    <w:rsid w:val="00FC2F78"/>
    <w:rsid w:val="00FD330B"/>
    <w:rsid w:val="00FE294E"/>
    <w:rsid w:val="00FF1EB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 Antiqua" w:eastAsia="Times New Roman" w:hAnsi="Book Antiqu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F58"/>
    <w:pPr>
      <w:spacing w:after="200" w:line="276" w:lineRule="auto"/>
    </w:pPr>
    <w:rPr>
      <w:rFonts w:cs="Mangal"/>
      <w:sz w:val="24"/>
      <w:szCs w:val="20"/>
      <w:lang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L">
    <w:name w:val="Alt L"/>
    <w:basedOn w:val="Normal"/>
    <w:link w:val="AltLChar"/>
    <w:uiPriority w:val="99"/>
    <w:rsid w:val="00166C5A"/>
    <w:pPr>
      <w:tabs>
        <w:tab w:val="left" w:pos="1458"/>
      </w:tabs>
      <w:ind w:left="720" w:hanging="675"/>
      <w:jc w:val="both"/>
    </w:pPr>
    <w:rPr>
      <w:rFonts w:cs="Tahoma"/>
      <w:b/>
      <w:color w:val="000000"/>
      <w:lang w:val="en-GB"/>
    </w:rPr>
  </w:style>
  <w:style w:type="character" w:customStyle="1" w:styleId="AltLChar">
    <w:name w:val="Alt L Char"/>
    <w:basedOn w:val="DefaultParagraphFont"/>
    <w:link w:val="AltL"/>
    <w:uiPriority w:val="99"/>
    <w:locked/>
    <w:rsid w:val="00166C5A"/>
    <w:rPr>
      <w:rFonts w:cs="Tahoma"/>
      <w:b/>
      <w:color w:val="000000"/>
      <w:lang w:val="en-GB"/>
    </w:rPr>
  </w:style>
  <w:style w:type="paragraph" w:customStyle="1" w:styleId="rsa">
    <w:name w:val="rsa"/>
    <w:basedOn w:val="Normal"/>
    <w:link w:val="rsaChar"/>
    <w:uiPriority w:val="99"/>
    <w:rsid w:val="0044506E"/>
    <w:pPr>
      <w:tabs>
        <w:tab w:val="left" w:pos="1440"/>
      </w:tabs>
      <w:ind w:left="720" w:hanging="720"/>
      <w:jc w:val="both"/>
    </w:pPr>
    <w:rPr>
      <w:bCs/>
      <w:szCs w:val="24"/>
    </w:rPr>
  </w:style>
  <w:style w:type="character" w:customStyle="1" w:styleId="rsaChar">
    <w:name w:val="rsa Char"/>
    <w:basedOn w:val="DefaultParagraphFont"/>
    <w:link w:val="rsa"/>
    <w:uiPriority w:val="99"/>
    <w:locked/>
    <w:rsid w:val="0044506E"/>
    <w:rPr>
      <w:rFonts w:eastAsia="Times New Roman" w:cs="Times New Roman"/>
      <w:bCs/>
      <w:sz w:val="24"/>
      <w:szCs w:val="24"/>
      <w:lang w:val="en-US"/>
    </w:rPr>
  </w:style>
  <w:style w:type="paragraph" w:customStyle="1" w:styleId="rsa1">
    <w:name w:val="rsa1"/>
    <w:basedOn w:val="rsa"/>
    <w:link w:val="rsa1Char"/>
    <w:autoRedefine/>
    <w:uiPriority w:val="99"/>
    <w:rsid w:val="0044506E"/>
    <w:rPr>
      <w:b/>
    </w:rPr>
  </w:style>
  <w:style w:type="character" w:customStyle="1" w:styleId="rsa1Char">
    <w:name w:val="rsa1 Char"/>
    <w:basedOn w:val="rsaChar"/>
    <w:link w:val="rsa1"/>
    <w:uiPriority w:val="99"/>
    <w:locked/>
    <w:rsid w:val="0044506E"/>
    <w:rPr>
      <w:b/>
    </w:rPr>
  </w:style>
  <w:style w:type="paragraph" w:customStyle="1" w:styleId="rsa2">
    <w:name w:val="rsa2"/>
    <w:basedOn w:val="rsa1"/>
    <w:link w:val="rsa2Char"/>
    <w:autoRedefine/>
    <w:uiPriority w:val="99"/>
    <w:rsid w:val="0044506E"/>
    <w:pPr>
      <w:tabs>
        <w:tab w:val="clear" w:pos="1440"/>
        <w:tab w:val="left" w:pos="1458"/>
      </w:tabs>
      <w:ind w:hanging="675"/>
    </w:pPr>
    <w:rPr>
      <w:rFonts w:cs="Tahoma"/>
      <w:b w:val="0"/>
      <w:bCs w:val="0"/>
      <w:color w:val="000000"/>
      <w:lang w:val="en-GB"/>
    </w:rPr>
  </w:style>
  <w:style w:type="character" w:customStyle="1" w:styleId="rsa2Char">
    <w:name w:val="rsa2 Char"/>
    <w:basedOn w:val="rsa1Char"/>
    <w:link w:val="rsa2"/>
    <w:uiPriority w:val="99"/>
    <w:locked/>
    <w:rsid w:val="0044506E"/>
    <w:rPr>
      <w:rFonts w:cs="Tahoma"/>
      <w:color w:val="000000"/>
      <w:lang w:val="en-GB"/>
    </w:rPr>
  </w:style>
  <w:style w:type="paragraph" w:customStyle="1" w:styleId="Alt-L">
    <w:name w:val="Alt - L"/>
    <w:basedOn w:val="Normal"/>
    <w:link w:val="Alt-LChar"/>
    <w:uiPriority w:val="99"/>
    <w:rsid w:val="00941F58"/>
    <w:pPr>
      <w:tabs>
        <w:tab w:val="left" w:pos="1440"/>
      </w:tabs>
      <w:spacing w:after="0" w:line="240" w:lineRule="auto"/>
      <w:ind w:left="720" w:hanging="720"/>
      <w:jc w:val="both"/>
    </w:pPr>
    <w:rPr>
      <w:rFonts w:cs="Times New Roman"/>
      <w:szCs w:val="24"/>
      <w:lang w:bidi="ar-SA"/>
    </w:rPr>
  </w:style>
  <w:style w:type="character" w:customStyle="1" w:styleId="Alt-LChar">
    <w:name w:val="Alt - L Char"/>
    <w:basedOn w:val="DefaultParagraphFont"/>
    <w:link w:val="Alt-L"/>
    <w:uiPriority w:val="99"/>
    <w:locked/>
    <w:rsid w:val="00941F58"/>
    <w:rPr>
      <w:rFonts w:cs="Times New Roman"/>
      <w:sz w:val="24"/>
      <w:szCs w:val="24"/>
      <w:lang w:val="en-US"/>
    </w:rPr>
  </w:style>
  <w:style w:type="paragraph" w:styleId="ListParagraph">
    <w:name w:val="List Paragraph"/>
    <w:basedOn w:val="Normal"/>
    <w:uiPriority w:val="99"/>
    <w:qFormat/>
    <w:rsid w:val="0051156B"/>
    <w:pPr>
      <w:ind w:left="720"/>
      <w:contextualSpacing/>
    </w:pPr>
  </w:style>
  <w:style w:type="paragraph" w:styleId="BalloonText">
    <w:name w:val="Balloon Text"/>
    <w:basedOn w:val="Normal"/>
    <w:link w:val="BalloonTextChar"/>
    <w:uiPriority w:val="99"/>
    <w:semiHidden/>
    <w:rsid w:val="0051156B"/>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locked/>
    <w:rsid w:val="0051156B"/>
    <w:rPr>
      <w:rFonts w:ascii="Tahoma" w:hAnsi="Tahoma" w:cs="Mangal"/>
      <w:sz w:val="14"/>
      <w:szCs w:val="14"/>
      <w:lang w:val="en-US" w:bidi="hi-IN"/>
    </w:rPr>
  </w:style>
  <w:style w:type="paragraph" w:styleId="Header">
    <w:name w:val="header"/>
    <w:basedOn w:val="Normal"/>
    <w:link w:val="HeaderChar"/>
    <w:uiPriority w:val="99"/>
    <w:rsid w:val="008E1F2C"/>
    <w:pPr>
      <w:tabs>
        <w:tab w:val="center" w:pos="4320"/>
        <w:tab w:val="right" w:pos="8640"/>
      </w:tabs>
    </w:pPr>
  </w:style>
  <w:style w:type="character" w:customStyle="1" w:styleId="HeaderChar">
    <w:name w:val="Header Char"/>
    <w:basedOn w:val="DefaultParagraphFont"/>
    <w:link w:val="Header"/>
    <w:uiPriority w:val="99"/>
    <w:semiHidden/>
    <w:locked/>
    <w:rsid w:val="00CB7ECD"/>
    <w:rPr>
      <w:rFonts w:cs="Mangal"/>
      <w:sz w:val="20"/>
      <w:szCs w:val="20"/>
      <w:lang w:bidi="hi-IN"/>
    </w:rPr>
  </w:style>
  <w:style w:type="character" w:styleId="PageNumber">
    <w:name w:val="page number"/>
    <w:basedOn w:val="DefaultParagraphFont"/>
    <w:uiPriority w:val="99"/>
    <w:rsid w:val="008E1F2C"/>
    <w:rPr>
      <w:rFonts w:cs="Times New Roman"/>
    </w:rPr>
  </w:style>
  <w:style w:type="paragraph" w:styleId="Footer">
    <w:name w:val="footer"/>
    <w:basedOn w:val="Normal"/>
    <w:link w:val="FooterChar"/>
    <w:uiPriority w:val="99"/>
    <w:rsid w:val="008E1F2C"/>
    <w:pPr>
      <w:tabs>
        <w:tab w:val="center" w:pos="4320"/>
        <w:tab w:val="right" w:pos="8640"/>
      </w:tabs>
    </w:pPr>
  </w:style>
  <w:style w:type="character" w:customStyle="1" w:styleId="FooterChar">
    <w:name w:val="Footer Char"/>
    <w:basedOn w:val="DefaultParagraphFont"/>
    <w:link w:val="Footer"/>
    <w:uiPriority w:val="99"/>
    <w:semiHidden/>
    <w:locked/>
    <w:rsid w:val="00CB7ECD"/>
    <w:rPr>
      <w:rFonts w:cs="Mangal"/>
      <w:sz w:val="20"/>
      <w:szCs w:val="20"/>
      <w:lang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TotalTime>
  <Pages>5</Pages>
  <Words>1354</Words>
  <Characters>7721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Rashmin</dc:creator>
  <cp:keywords/>
  <dc:description/>
  <cp:lastModifiedBy>Comp2</cp:lastModifiedBy>
  <cp:revision>63</cp:revision>
  <dcterms:created xsi:type="dcterms:W3CDTF">2016-07-10T08:10:00Z</dcterms:created>
  <dcterms:modified xsi:type="dcterms:W3CDTF">2016-07-12T15:28:00Z</dcterms:modified>
</cp:coreProperties>
</file>