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B1" w:rsidRDefault="001858B1" w:rsidP="007E2209">
      <w:pPr>
        <w:pStyle w:val="ListParagraph"/>
        <w:spacing w:after="0" w:line="360" w:lineRule="auto"/>
        <w:ind w:left="360"/>
        <w:jc w:val="center"/>
        <w:rPr>
          <w:b/>
          <w:bCs/>
          <w:color w:val="000000"/>
          <w:sz w:val="32"/>
          <w:szCs w:val="32"/>
        </w:rPr>
      </w:pPr>
    </w:p>
    <w:p w:rsidR="001858B1" w:rsidRPr="008D1CCB" w:rsidRDefault="001858B1" w:rsidP="007E2209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b/>
          <w:bCs/>
          <w:color w:val="000000"/>
          <w:sz w:val="32"/>
          <w:szCs w:val="32"/>
        </w:rPr>
      </w:pPr>
      <w:r w:rsidRPr="008D1CCB">
        <w:rPr>
          <w:b/>
          <w:bCs/>
          <w:color w:val="000000"/>
          <w:sz w:val="32"/>
          <w:szCs w:val="32"/>
        </w:rPr>
        <w:t xml:space="preserve">Paper on Equalisation Levy  - Preliminaries </w:t>
      </w:r>
    </w:p>
    <w:p w:rsidR="001858B1" w:rsidRPr="006F68D7" w:rsidRDefault="001858B1" w:rsidP="00CA517A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6F68D7">
        <w:rPr>
          <w:b/>
          <w:bCs/>
          <w:color w:val="000000"/>
          <w:sz w:val="28"/>
          <w:szCs w:val="28"/>
        </w:rPr>
        <w:t>By</w:t>
      </w:r>
    </w:p>
    <w:p w:rsidR="001858B1" w:rsidRDefault="001858B1" w:rsidP="00CA517A">
      <w:pPr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6F68D7">
        <w:rPr>
          <w:bCs/>
          <w:color w:val="000000"/>
          <w:szCs w:val="24"/>
        </w:rPr>
        <w:t xml:space="preserve">CA Rashmin Chandulal Sanghvi </w:t>
      </w:r>
    </w:p>
    <w:p w:rsidR="001858B1" w:rsidRDefault="001858B1" w:rsidP="00BF3FFB">
      <w:pPr>
        <w:pStyle w:val="Alt-L"/>
        <w:jc w:val="right"/>
        <w:rPr>
          <w:color w:val="000000"/>
        </w:rPr>
      </w:pPr>
      <w:r w:rsidRPr="00BF3FFB">
        <w:rPr>
          <w:color w:val="000000"/>
        </w:rPr>
        <w:t>Date: 12</w:t>
      </w:r>
      <w:r w:rsidRPr="00BF3FFB">
        <w:rPr>
          <w:color w:val="000000"/>
          <w:vertAlign w:val="superscript"/>
        </w:rPr>
        <w:t>th</w:t>
      </w:r>
      <w:r w:rsidRPr="00BF3FFB">
        <w:rPr>
          <w:color w:val="000000"/>
        </w:rPr>
        <w:t xml:space="preserve"> July 2016</w:t>
      </w:r>
    </w:p>
    <w:p w:rsidR="001858B1" w:rsidRPr="00BF3FFB" w:rsidRDefault="001858B1" w:rsidP="00BF3FFB">
      <w:pPr>
        <w:pStyle w:val="Alt-L"/>
        <w:jc w:val="right"/>
        <w:rPr>
          <w:color w:val="000000"/>
        </w:rPr>
      </w:pPr>
    </w:p>
    <w:p w:rsidR="001858B1" w:rsidRDefault="001858B1" w:rsidP="00BF3FFB">
      <w:pPr>
        <w:pStyle w:val="Alt-L"/>
        <w:jc w:val="right"/>
        <w:rPr>
          <w:b/>
          <w:bCs/>
          <w:color w:val="000000"/>
        </w:rPr>
      </w:pPr>
    </w:p>
    <w:p w:rsidR="001858B1" w:rsidRDefault="001858B1" w:rsidP="00026CB7">
      <w:pPr>
        <w:pStyle w:val="Alt-L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I.1</w:t>
      </w:r>
      <w:r>
        <w:rPr>
          <w:b/>
          <w:bCs/>
          <w:color w:val="000000"/>
        </w:rPr>
        <w:tab/>
      </w:r>
      <w:r w:rsidRPr="00026CB7">
        <w:rPr>
          <w:b/>
          <w:bCs/>
          <w:color w:val="000000"/>
        </w:rPr>
        <w:t>This paper is divided into following parts:</w:t>
      </w:r>
    </w:p>
    <w:p w:rsidR="001858B1" w:rsidRDefault="001858B1" w:rsidP="00026CB7">
      <w:pPr>
        <w:pStyle w:val="Alt-L"/>
        <w:jc w:val="left"/>
        <w:rPr>
          <w:b/>
          <w:bCs/>
          <w:color w:val="000000"/>
        </w:rPr>
      </w:pPr>
    </w:p>
    <w:tbl>
      <w:tblPr>
        <w:tblW w:w="7968" w:type="dxa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6201"/>
        <w:gridCol w:w="1002"/>
      </w:tblGrid>
      <w:tr w:rsidR="001858B1" w:rsidTr="00635830">
        <w:tc>
          <w:tcPr>
            <w:tcW w:w="765" w:type="dxa"/>
          </w:tcPr>
          <w:p w:rsidR="001858B1" w:rsidRPr="00000463" w:rsidRDefault="001858B1" w:rsidP="00000463">
            <w:pPr>
              <w:pStyle w:val="Alt-L"/>
              <w:ind w:left="0" w:firstLine="0"/>
              <w:jc w:val="center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Sr. No.</w:t>
            </w:r>
          </w:p>
        </w:tc>
        <w:tc>
          <w:tcPr>
            <w:tcW w:w="6201" w:type="dxa"/>
          </w:tcPr>
          <w:p w:rsidR="001858B1" w:rsidRPr="00000463" w:rsidRDefault="001858B1" w:rsidP="00000463">
            <w:pPr>
              <w:pStyle w:val="Alt-L"/>
              <w:ind w:left="0" w:firstLine="0"/>
              <w:jc w:val="left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Topics Covered</w:t>
            </w:r>
          </w:p>
        </w:tc>
        <w:tc>
          <w:tcPr>
            <w:tcW w:w="1002" w:type="dxa"/>
          </w:tcPr>
          <w:p w:rsidR="001858B1" w:rsidRPr="00000463" w:rsidRDefault="001858B1" w:rsidP="00000463">
            <w:pPr>
              <w:pStyle w:val="Alt-L"/>
              <w:ind w:left="0" w:firstLine="0"/>
              <w:jc w:val="left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Page Nos.</w:t>
            </w:r>
          </w:p>
        </w:tc>
      </w:tr>
      <w:tr w:rsidR="001858B1" w:rsidTr="00635830">
        <w:tc>
          <w:tcPr>
            <w:tcW w:w="765" w:type="dxa"/>
          </w:tcPr>
          <w:p w:rsidR="001858B1" w:rsidRPr="00000463" w:rsidRDefault="001858B1" w:rsidP="00000463">
            <w:pPr>
              <w:pStyle w:val="Alt-L"/>
              <w:ind w:left="0" w:firstLine="0"/>
              <w:jc w:val="center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I.</w:t>
            </w:r>
          </w:p>
        </w:tc>
        <w:tc>
          <w:tcPr>
            <w:tcW w:w="6201" w:type="dxa"/>
          </w:tcPr>
          <w:p w:rsidR="001858B1" w:rsidRPr="00000463" w:rsidRDefault="001858B1" w:rsidP="00000463">
            <w:pPr>
              <w:pStyle w:val="Alt-L"/>
              <w:tabs>
                <w:tab w:val="clear" w:pos="1440"/>
              </w:tabs>
              <w:spacing w:line="360" w:lineRule="auto"/>
              <w:ind w:left="25" w:hanging="25"/>
              <w:jc w:val="left"/>
              <w:rPr>
                <w:b/>
                <w:bCs/>
                <w:color w:val="000000"/>
              </w:rPr>
            </w:pPr>
            <w:r w:rsidRPr="00000463">
              <w:rPr>
                <w:color w:val="000000"/>
              </w:rPr>
              <w:t>Preliminary: Contents, Short Forms.</w:t>
            </w:r>
          </w:p>
        </w:tc>
        <w:tc>
          <w:tcPr>
            <w:tcW w:w="1002" w:type="dxa"/>
          </w:tcPr>
          <w:p w:rsidR="001858B1" w:rsidRPr="00635830" w:rsidRDefault="001858B1" w:rsidP="00635830">
            <w:pPr>
              <w:pStyle w:val="Alt-L"/>
              <w:ind w:left="0" w:firstLine="0"/>
              <w:jc w:val="center"/>
              <w:rPr>
                <w:color w:val="000000"/>
              </w:rPr>
            </w:pPr>
            <w:r w:rsidRPr="00635830">
              <w:rPr>
                <w:color w:val="000000"/>
              </w:rPr>
              <w:t>2</w:t>
            </w:r>
          </w:p>
        </w:tc>
      </w:tr>
      <w:tr w:rsidR="001858B1" w:rsidTr="00635830">
        <w:tc>
          <w:tcPr>
            <w:tcW w:w="765" w:type="dxa"/>
          </w:tcPr>
          <w:p w:rsidR="001858B1" w:rsidRPr="00000463" w:rsidRDefault="001858B1" w:rsidP="00000463">
            <w:pPr>
              <w:pStyle w:val="Alt-L"/>
              <w:ind w:left="0" w:firstLine="0"/>
              <w:jc w:val="center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II.</w:t>
            </w:r>
          </w:p>
        </w:tc>
        <w:tc>
          <w:tcPr>
            <w:tcW w:w="6201" w:type="dxa"/>
          </w:tcPr>
          <w:p w:rsidR="001858B1" w:rsidRPr="00000463" w:rsidRDefault="001858B1" w:rsidP="00000463">
            <w:pPr>
              <w:pStyle w:val="Alt-L"/>
              <w:tabs>
                <w:tab w:val="clear" w:pos="1440"/>
              </w:tabs>
              <w:spacing w:line="360" w:lineRule="auto"/>
              <w:ind w:left="25" w:hanging="25"/>
              <w:rPr>
                <w:color w:val="000000"/>
              </w:rPr>
            </w:pPr>
            <w:r w:rsidRPr="00000463">
              <w:rPr>
                <w:color w:val="000000"/>
              </w:rPr>
              <w:t>Executive Summary &amp; Background.</w:t>
            </w:r>
          </w:p>
        </w:tc>
        <w:tc>
          <w:tcPr>
            <w:tcW w:w="1002" w:type="dxa"/>
          </w:tcPr>
          <w:p w:rsidR="001858B1" w:rsidRPr="00635830" w:rsidRDefault="001858B1" w:rsidP="00635830">
            <w:pPr>
              <w:pStyle w:val="Alt-L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– 7</w:t>
            </w:r>
          </w:p>
        </w:tc>
      </w:tr>
      <w:tr w:rsidR="001858B1" w:rsidTr="00635830">
        <w:tc>
          <w:tcPr>
            <w:tcW w:w="765" w:type="dxa"/>
          </w:tcPr>
          <w:p w:rsidR="001858B1" w:rsidRPr="00000463" w:rsidRDefault="001858B1" w:rsidP="00000463">
            <w:pPr>
              <w:pStyle w:val="Alt-L"/>
              <w:ind w:left="0" w:firstLine="0"/>
              <w:jc w:val="center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III.</w:t>
            </w:r>
          </w:p>
        </w:tc>
        <w:tc>
          <w:tcPr>
            <w:tcW w:w="6201" w:type="dxa"/>
          </w:tcPr>
          <w:p w:rsidR="001858B1" w:rsidRPr="00000463" w:rsidRDefault="001858B1" w:rsidP="00000463">
            <w:pPr>
              <w:pStyle w:val="Alt-L"/>
              <w:tabs>
                <w:tab w:val="clear" w:pos="1440"/>
              </w:tabs>
              <w:ind w:left="25" w:hanging="25"/>
              <w:rPr>
                <w:color w:val="000000"/>
              </w:rPr>
            </w:pPr>
            <w:r w:rsidRPr="00000463">
              <w:rPr>
                <w:color w:val="000000"/>
              </w:rPr>
              <w:t>The Equalisation Levy – in simple words for the businessman &amp; the tax advisor.</w:t>
            </w:r>
          </w:p>
          <w:p w:rsidR="001858B1" w:rsidRPr="00000463" w:rsidRDefault="001858B1" w:rsidP="00000463">
            <w:pPr>
              <w:pStyle w:val="Alt-L"/>
              <w:tabs>
                <w:tab w:val="clear" w:pos="1440"/>
              </w:tabs>
              <w:ind w:left="25" w:hanging="25"/>
              <w:rPr>
                <w:color w:val="000000"/>
                <w:sz w:val="12"/>
                <w:szCs w:val="12"/>
              </w:rPr>
            </w:pPr>
          </w:p>
          <w:p w:rsidR="001858B1" w:rsidRPr="00000463" w:rsidRDefault="001858B1" w:rsidP="00000463">
            <w:pPr>
              <w:pStyle w:val="Alt-L"/>
              <w:tabs>
                <w:tab w:val="clear" w:pos="1440"/>
              </w:tabs>
              <w:ind w:left="25" w:hanging="25"/>
              <w:rPr>
                <w:color w:val="000000"/>
              </w:rPr>
            </w:pPr>
            <w:r w:rsidRPr="00000463">
              <w:rPr>
                <w:color w:val="000000"/>
              </w:rPr>
              <w:t>For the Experts &amp; Critics: IV to VIII.</w:t>
            </w:r>
          </w:p>
          <w:p w:rsidR="001858B1" w:rsidRPr="00000463" w:rsidRDefault="001858B1" w:rsidP="00000463">
            <w:pPr>
              <w:pStyle w:val="Alt-L"/>
              <w:tabs>
                <w:tab w:val="clear" w:pos="1440"/>
              </w:tabs>
              <w:ind w:left="25" w:hanging="25"/>
              <w:rPr>
                <w:color w:val="000000"/>
                <w:sz w:val="12"/>
                <w:szCs w:val="12"/>
              </w:rPr>
            </w:pPr>
          </w:p>
        </w:tc>
        <w:tc>
          <w:tcPr>
            <w:tcW w:w="1002" w:type="dxa"/>
          </w:tcPr>
          <w:p w:rsidR="001858B1" w:rsidRPr="00635830" w:rsidRDefault="001858B1" w:rsidP="00635830">
            <w:pPr>
              <w:pStyle w:val="Alt-L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– 17</w:t>
            </w:r>
          </w:p>
        </w:tc>
      </w:tr>
      <w:tr w:rsidR="001858B1" w:rsidTr="00635830">
        <w:tc>
          <w:tcPr>
            <w:tcW w:w="765" w:type="dxa"/>
          </w:tcPr>
          <w:p w:rsidR="001858B1" w:rsidRPr="00000463" w:rsidRDefault="001858B1" w:rsidP="00000463">
            <w:pPr>
              <w:pStyle w:val="Alt-L"/>
              <w:ind w:left="0" w:firstLine="0"/>
              <w:jc w:val="center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IV.</w:t>
            </w:r>
          </w:p>
        </w:tc>
        <w:tc>
          <w:tcPr>
            <w:tcW w:w="6201" w:type="dxa"/>
          </w:tcPr>
          <w:p w:rsidR="001858B1" w:rsidRPr="00000463" w:rsidRDefault="001858B1" w:rsidP="00000463">
            <w:pPr>
              <w:pStyle w:val="Alt-L"/>
              <w:tabs>
                <w:tab w:val="clear" w:pos="1440"/>
              </w:tabs>
              <w:spacing w:line="360" w:lineRule="auto"/>
              <w:ind w:left="25" w:hanging="25"/>
              <w:rPr>
                <w:color w:val="000000"/>
              </w:rPr>
            </w:pPr>
            <w:r w:rsidRPr="00000463">
              <w:rPr>
                <w:color w:val="000000"/>
              </w:rPr>
              <w:t>Pictorial Presentation.</w:t>
            </w:r>
          </w:p>
        </w:tc>
        <w:tc>
          <w:tcPr>
            <w:tcW w:w="1002" w:type="dxa"/>
          </w:tcPr>
          <w:p w:rsidR="001858B1" w:rsidRPr="00635830" w:rsidRDefault="001858B1" w:rsidP="00635830">
            <w:pPr>
              <w:pStyle w:val="Alt-L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 – 33</w:t>
            </w:r>
          </w:p>
        </w:tc>
      </w:tr>
      <w:tr w:rsidR="001858B1" w:rsidTr="00635830">
        <w:tc>
          <w:tcPr>
            <w:tcW w:w="765" w:type="dxa"/>
          </w:tcPr>
          <w:p w:rsidR="001858B1" w:rsidRPr="00000463" w:rsidRDefault="001858B1" w:rsidP="00000463">
            <w:pPr>
              <w:pStyle w:val="Alt-L"/>
              <w:ind w:left="0" w:firstLine="0"/>
              <w:jc w:val="center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V.</w:t>
            </w:r>
          </w:p>
        </w:tc>
        <w:tc>
          <w:tcPr>
            <w:tcW w:w="6201" w:type="dxa"/>
          </w:tcPr>
          <w:p w:rsidR="001858B1" w:rsidRPr="00000463" w:rsidRDefault="001858B1" w:rsidP="00000463">
            <w:pPr>
              <w:pStyle w:val="Alt-L"/>
              <w:tabs>
                <w:tab w:val="clear" w:pos="1440"/>
              </w:tabs>
              <w:spacing w:line="360" w:lineRule="auto"/>
              <w:ind w:left="25" w:hanging="25"/>
              <w:rPr>
                <w:color w:val="000000"/>
              </w:rPr>
            </w:pPr>
            <w:r w:rsidRPr="00000463">
              <w:rPr>
                <w:color w:val="000000"/>
              </w:rPr>
              <w:t>Tax Burden &amp; Other Issues.</w:t>
            </w:r>
          </w:p>
        </w:tc>
        <w:tc>
          <w:tcPr>
            <w:tcW w:w="1002" w:type="dxa"/>
          </w:tcPr>
          <w:p w:rsidR="001858B1" w:rsidRPr="00635830" w:rsidRDefault="001858B1" w:rsidP="00635830">
            <w:pPr>
              <w:pStyle w:val="Alt-L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 – 43</w:t>
            </w:r>
          </w:p>
        </w:tc>
      </w:tr>
      <w:tr w:rsidR="001858B1" w:rsidTr="00635830">
        <w:tc>
          <w:tcPr>
            <w:tcW w:w="765" w:type="dxa"/>
          </w:tcPr>
          <w:p w:rsidR="001858B1" w:rsidRPr="00000463" w:rsidRDefault="001858B1" w:rsidP="00000463">
            <w:pPr>
              <w:pStyle w:val="Alt-L"/>
              <w:ind w:left="0" w:firstLine="0"/>
              <w:jc w:val="center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VI.</w:t>
            </w:r>
          </w:p>
        </w:tc>
        <w:tc>
          <w:tcPr>
            <w:tcW w:w="6201" w:type="dxa"/>
          </w:tcPr>
          <w:p w:rsidR="001858B1" w:rsidRPr="00000463" w:rsidRDefault="001858B1" w:rsidP="00000463">
            <w:pPr>
              <w:pStyle w:val="Alt-L"/>
              <w:tabs>
                <w:tab w:val="clear" w:pos="1440"/>
              </w:tabs>
              <w:spacing w:line="360" w:lineRule="auto"/>
              <w:ind w:left="25" w:hanging="25"/>
              <w:rPr>
                <w:color w:val="000000"/>
              </w:rPr>
            </w:pPr>
            <w:r w:rsidRPr="00000463">
              <w:rPr>
                <w:color w:val="000000"/>
              </w:rPr>
              <w:t>OECD Parameters.</w:t>
            </w:r>
          </w:p>
        </w:tc>
        <w:tc>
          <w:tcPr>
            <w:tcW w:w="1002" w:type="dxa"/>
          </w:tcPr>
          <w:p w:rsidR="001858B1" w:rsidRPr="00635830" w:rsidRDefault="001858B1" w:rsidP="00635830">
            <w:pPr>
              <w:pStyle w:val="Alt-L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44 – 48</w:t>
            </w:r>
          </w:p>
        </w:tc>
      </w:tr>
      <w:tr w:rsidR="001858B1" w:rsidTr="00635830">
        <w:tc>
          <w:tcPr>
            <w:tcW w:w="765" w:type="dxa"/>
          </w:tcPr>
          <w:p w:rsidR="001858B1" w:rsidRPr="00000463" w:rsidRDefault="001858B1" w:rsidP="00000463">
            <w:pPr>
              <w:pStyle w:val="Alt-L"/>
              <w:ind w:left="0" w:firstLine="0"/>
              <w:jc w:val="center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VII.</w:t>
            </w:r>
          </w:p>
        </w:tc>
        <w:tc>
          <w:tcPr>
            <w:tcW w:w="6201" w:type="dxa"/>
          </w:tcPr>
          <w:p w:rsidR="001858B1" w:rsidRPr="00000463" w:rsidRDefault="001858B1" w:rsidP="00000463">
            <w:pPr>
              <w:pStyle w:val="Alt-L"/>
              <w:tabs>
                <w:tab w:val="clear" w:pos="1440"/>
              </w:tabs>
              <w:spacing w:line="360" w:lineRule="auto"/>
              <w:ind w:left="25" w:hanging="25"/>
              <w:rPr>
                <w:color w:val="000000"/>
              </w:rPr>
            </w:pPr>
            <w:r w:rsidRPr="00000463">
              <w:rPr>
                <w:color w:val="000000"/>
              </w:rPr>
              <w:t>Queries &amp; Criticisms of the Law.</w:t>
            </w:r>
          </w:p>
        </w:tc>
        <w:tc>
          <w:tcPr>
            <w:tcW w:w="1002" w:type="dxa"/>
          </w:tcPr>
          <w:p w:rsidR="001858B1" w:rsidRPr="00635830" w:rsidRDefault="001858B1" w:rsidP="00635830">
            <w:pPr>
              <w:pStyle w:val="Alt-L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 – 60</w:t>
            </w:r>
          </w:p>
        </w:tc>
      </w:tr>
      <w:tr w:rsidR="001858B1" w:rsidTr="00635830">
        <w:tc>
          <w:tcPr>
            <w:tcW w:w="765" w:type="dxa"/>
          </w:tcPr>
          <w:p w:rsidR="001858B1" w:rsidRPr="00000463" w:rsidRDefault="001858B1" w:rsidP="00000463">
            <w:pPr>
              <w:pStyle w:val="Alt-L"/>
              <w:ind w:left="0" w:firstLine="0"/>
              <w:jc w:val="center"/>
              <w:rPr>
                <w:b/>
                <w:bCs/>
                <w:color w:val="000000"/>
              </w:rPr>
            </w:pPr>
            <w:r w:rsidRPr="00000463">
              <w:rPr>
                <w:b/>
                <w:bCs/>
                <w:color w:val="000000"/>
              </w:rPr>
              <w:t>VIII.</w:t>
            </w:r>
          </w:p>
        </w:tc>
        <w:tc>
          <w:tcPr>
            <w:tcW w:w="6201" w:type="dxa"/>
          </w:tcPr>
          <w:p w:rsidR="001858B1" w:rsidRPr="00000463" w:rsidRDefault="001858B1" w:rsidP="00000463">
            <w:pPr>
              <w:pStyle w:val="Alt-L"/>
              <w:tabs>
                <w:tab w:val="clear" w:pos="1440"/>
              </w:tabs>
              <w:spacing w:line="360" w:lineRule="auto"/>
              <w:ind w:left="25" w:hanging="25"/>
              <w:rPr>
                <w:color w:val="000000"/>
              </w:rPr>
            </w:pPr>
            <w:r w:rsidRPr="00000463">
              <w:rPr>
                <w:color w:val="000000"/>
              </w:rPr>
              <w:t>Annexures.</w:t>
            </w:r>
          </w:p>
        </w:tc>
        <w:tc>
          <w:tcPr>
            <w:tcW w:w="1002" w:type="dxa"/>
          </w:tcPr>
          <w:p w:rsidR="001858B1" w:rsidRPr="00635830" w:rsidRDefault="001858B1" w:rsidP="00635830">
            <w:pPr>
              <w:pStyle w:val="Alt-L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61 - 68</w:t>
            </w:r>
          </w:p>
        </w:tc>
      </w:tr>
    </w:tbl>
    <w:p w:rsidR="001858B1" w:rsidRDefault="001858B1" w:rsidP="00026CB7">
      <w:pPr>
        <w:pStyle w:val="Alt-L"/>
        <w:jc w:val="left"/>
        <w:rPr>
          <w:b/>
          <w:bCs/>
          <w:color w:val="000000"/>
        </w:rPr>
      </w:pPr>
    </w:p>
    <w:p w:rsidR="001858B1" w:rsidRDefault="001858B1" w:rsidP="00026CB7">
      <w:pPr>
        <w:pStyle w:val="Alt-L"/>
        <w:jc w:val="left"/>
        <w:rPr>
          <w:b/>
          <w:bCs/>
          <w:color w:val="000000"/>
        </w:rPr>
      </w:pPr>
    </w:p>
    <w:p w:rsidR="001858B1" w:rsidRDefault="001858B1" w:rsidP="00CA28FF">
      <w:pPr>
        <w:spacing w:after="0" w:line="360" w:lineRule="auto"/>
      </w:pPr>
      <w:r>
        <w:rPr>
          <w:b/>
          <w:bCs/>
        </w:rPr>
        <w:t>I.2</w:t>
      </w:r>
      <w:r>
        <w:rPr>
          <w:b/>
          <w:bCs/>
        </w:rPr>
        <w:tab/>
      </w:r>
      <w:r w:rsidRPr="0004588D">
        <w:rPr>
          <w:b/>
          <w:bCs/>
        </w:rPr>
        <w:t xml:space="preserve">Notes: </w:t>
      </w:r>
    </w:p>
    <w:p w:rsidR="001858B1" w:rsidRPr="00CD3430" w:rsidRDefault="001858B1" w:rsidP="00C527F0">
      <w:pPr>
        <w:pStyle w:val="Alt-L"/>
        <w:tabs>
          <w:tab w:val="clear" w:pos="1440"/>
        </w:tabs>
        <w:ind w:left="1400" w:hanging="700"/>
        <w:rPr>
          <w:b/>
          <w:bCs/>
        </w:rPr>
      </w:pPr>
      <w:r>
        <w:t>(i)</w:t>
      </w:r>
      <w:r>
        <w:tab/>
      </w:r>
      <w:r w:rsidRPr="0004588D">
        <w:t xml:space="preserve">All the views expressed in this paper are </w:t>
      </w:r>
      <w:r w:rsidRPr="00FF6B80">
        <w:rPr>
          <w:b/>
          <w:bCs/>
        </w:rPr>
        <w:t>my personal</w:t>
      </w:r>
      <w:r>
        <w:t xml:space="preserve">  academic </w:t>
      </w:r>
      <w:r w:rsidRPr="0004588D">
        <w:t>views</w:t>
      </w:r>
      <w:r>
        <w:t>.</w:t>
      </w:r>
      <w:r w:rsidRPr="0004588D">
        <w:t xml:space="preserve"> E-commerce Committee and Government of India may or may not agree with these views. </w:t>
      </w:r>
    </w:p>
    <w:p w:rsidR="001858B1" w:rsidRPr="0004588D" w:rsidRDefault="001858B1" w:rsidP="00C527F0">
      <w:pPr>
        <w:pStyle w:val="Alt-L"/>
        <w:tabs>
          <w:tab w:val="clear" w:pos="1440"/>
          <w:tab w:val="left" w:pos="720"/>
          <w:tab w:val="left" w:pos="1980"/>
        </w:tabs>
        <w:ind w:left="1400" w:hanging="700"/>
        <w:rPr>
          <w:color w:val="000000"/>
        </w:rPr>
      </w:pPr>
    </w:p>
    <w:p w:rsidR="001858B1" w:rsidRDefault="001858B1" w:rsidP="00C527F0">
      <w:pPr>
        <w:pStyle w:val="Alt-L"/>
        <w:tabs>
          <w:tab w:val="clear" w:pos="1440"/>
        </w:tabs>
        <w:ind w:left="1400" w:hanging="700"/>
      </w:pPr>
      <w:r>
        <w:t>(ii)</w:t>
      </w:r>
      <w:r>
        <w:tab/>
        <w:t xml:space="preserve">This paper discusses concepts and interpretations. Emphasis is on: “Why this tax?”. Analysing a concept needs more elaboration than interpreting a section.  </w:t>
      </w:r>
    </w:p>
    <w:p w:rsidR="001858B1" w:rsidRDefault="001858B1" w:rsidP="00C527F0">
      <w:pPr>
        <w:pStyle w:val="Alt-L"/>
        <w:tabs>
          <w:tab w:val="clear" w:pos="1440"/>
        </w:tabs>
        <w:ind w:left="1400" w:hanging="700"/>
      </w:pPr>
      <w:r>
        <w:tab/>
      </w:r>
    </w:p>
    <w:p w:rsidR="001858B1" w:rsidRDefault="001858B1" w:rsidP="00C527F0">
      <w:pPr>
        <w:pStyle w:val="Alt-L"/>
        <w:tabs>
          <w:tab w:val="clear" w:pos="1440"/>
        </w:tabs>
        <w:ind w:left="1400" w:hanging="700"/>
      </w:pPr>
      <w:r>
        <w:t>(iii)</w:t>
      </w:r>
      <w:r>
        <w:tab/>
        <w:t>I have received several queries &amp; criticisms on Equalisation Levy. I have tried to deal with almost all queries &amp; criticisms. Hence the paper has several parts &amp; is long.</w:t>
      </w:r>
    </w:p>
    <w:p w:rsidR="001858B1" w:rsidRDefault="001858B1" w:rsidP="00C527F0">
      <w:pPr>
        <w:pStyle w:val="Alt-L"/>
        <w:tabs>
          <w:tab w:val="clear" w:pos="1440"/>
          <w:tab w:val="left" w:pos="720"/>
          <w:tab w:val="left" w:pos="1980"/>
        </w:tabs>
        <w:ind w:left="1400" w:hanging="700"/>
        <w:rPr>
          <w:color w:val="000000"/>
        </w:rPr>
      </w:pPr>
    </w:p>
    <w:p w:rsidR="001858B1" w:rsidRDefault="001858B1" w:rsidP="00B9748F">
      <w:pPr>
        <w:pStyle w:val="Alt-L"/>
        <w:tabs>
          <w:tab w:val="clear" w:pos="1440"/>
        </w:tabs>
        <w:ind w:left="1400" w:hanging="700"/>
        <w:rPr>
          <w:color w:val="000000"/>
        </w:rPr>
      </w:pPr>
      <w:r>
        <w:rPr>
          <w:color w:val="000000"/>
        </w:rPr>
        <w:t>(iv)</w:t>
      </w:r>
      <w:r>
        <w:rPr>
          <w:color w:val="000000"/>
        </w:rPr>
        <w:tab/>
        <w:t xml:space="preserve">Some of the issues have several aspects. In some cases, these aspects have been discussed in this paper at several places. </w:t>
      </w:r>
    </w:p>
    <w:p w:rsidR="001858B1" w:rsidRPr="00977C95" w:rsidRDefault="001858B1" w:rsidP="00533AFA">
      <w:pPr>
        <w:pStyle w:val="AltL"/>
        <w:tabs>
          <w:tab w:val="clear" w:pos="1458"/>
          <w:tab w:val="left" w:pos="693"/>
        </w:tabs>
        <w:ind w:left="0" w:firstLine="0"/>
        <w:rPr>
          <w:b w:val="0"/>
          <w:bCs/>
        </w:rPr>
      </w:pPr>
      <w:r>
        <w:br w:type="page"/>
        <w:t>I.3</w:t>
      </w:r>
      <w:r>
        <w:tab/>
      </w:r>
      <w:r w:rsidRPr="0004588D">
        <w:t>Short Forms:</w:t>
      </w:r>
    </w:p>
    <w:p w:rsidR="001858B1" w:rsidRPr="00977C95" w:rsidRDefault="001858B1" w:rsidP="00533AFA">
      <w:pPr>
        <w:pStyle w:val="AltL"/>
        <w:ind w:left="738" w:hanging="738"/>
        <w:rPr>
          <w:b w:val="0"/>
          <w:bCs/>
        </w:rPr>
      </w:pPr>
      <w:r w:rsidRPr="00977C95">
        <w:rPr>
          <w:b w:val="0"/>
          <w:bCs/>
        </w:rPr>
        <w:tab/>
      </w:r>
      <w:r>
        <w:rPr>
          <w:b w:val="0"/>
          <w:bCs/>
        </w:rPr>
        <w:tab/>
      </w:r>
      <w:r w:rsidRPr="00977C95">
        <w:rPr>
          <w:b w:val="0"/>
          <w:bCs/>
        </w:rPr>
        <w:t>For the sake of brevity, I have developed some short forms &amp; used in this paper. These are marked (*). Kindly see them below.</w:t>
      </w:r>
    </w:p>
    <w:p w:rsidR="001858B1" w:rsidRPr="0004588D" w:rsidRDefault="001858B1" w:rsidP="00533AFA">
      <w:pPr>
        <w:pStyle w:val="AltL"/>
        <w:rPr>
          <w:b w:val="0"/>
          <w:bCs/>
        </w:rPr>
      </w:pPr>
    </w:p>
    <w:p w:rsidR="001858B1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 w:rsidRPr="0004588D">
        <w:rPr>
          <w:bCs/>
        </w:rPr>
        <w:t>BEPS</w:t>
      </w:r>
      <w:r w:rsidRPr="0004588D">
        <w:rPr>
          <w:bCs/>
        </w:rPr>
        <w:tab/>
      </w:r>
      <w:r w:rsidRPr="0004588D">
        <w:rPr>
          <w:bCs/>
        </w:rPr>
        <w:tab/>
        <w:t>:</w:t>
      </w:r>
      <w:r w:rsidRPr="0004588D">
        <w:rPr>
          <w:bCs/>
        </w:rPr>
        <w:tab/>
      </w:r>
      <w:r w:rsidRPr="0004588D">
        <w:rPr>
          <w:b w:val="0"/>
          <w:bCs/>
        </w:rPr>
        <w:t xml:space="preserve">Base Erosion &amp; Profit Shifting </w:t>
      </w:r>
    </w:p>
    <w:p w:rsidR="001858B1" w:rsidRPr="0004588D" w:rsidRDefault="001858B1" w:rsidP="00533AFA">
      <w:pPr>
        <w:pStyle w:val="AltL"/>
        <w:rPr>
          <w:b w:val="0"/>
          <w:bCs/>
        </w:rPr>
      </w:pPr>
      <w:r>
        <w:rPr>
          <w:bCs/>
        </w:rPr>
        <w:tab/>
        <w:t>COM</w:t>
      </w:r>
      <w:r>
        <w:rPr>
          <w:bCs/>
        </w:rPr>
        <w:tab/>
      </w:r>
      <w:r>
        <w:rPr>
          <w:bCs/>
        </w:rPr>
        <w:tab/>
        <w:t>:</w:t>
      </w:r>
      <w:r>
        <w:rPr>
          <w:b w:val="0"/>
          <w:bCs/>
        </w:rPr>
        <w:tab/>
        <w:t>Country of Market</w:t>
      </w:r>
    </w:p>
    <w:p w:rsidR="001858B1" w:rsidRPr="0004588D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 w:rsidRPr="0004588D">
        <w:rPr>
          <w:bCs/>
        </w:rPr>
        <w:t>COR</w:t>
      </w:r>
      <w:r w:rsidRPr="0004588D">
        <w:rPr>
          <w:bCs/>
        </w:rPr>
        <w:tab/>
      </w:r>
      <w:r w:rsidRPr="0004588D">
        <w:rPr>
          <w:bCs/>
        </w:rPr>
        <w:tab/>
        <w:t>:</w:t>
      </w:r>
      <w:r w:rsidRPr="0004588D">
        <w:rPr>
          <w:bCs/>
        </w:rPr>
        <w:tab/>
      </w:r>
      <w:r w:rsidRPr="0004588D">
        <w:rPr>
          <w:b w:val="0"/>
          <w:bCs/>
        </w:rPr>
        <w:t xml:space="preserve">Country of Residence </w:t>
      </w:r>
      <w:r w:rsidRPr="0004588D">
        <w:rPr>
          <w:b w:val="0"/>
          <w:bCs/>
        </w:rPr>
        <w:tab/>
      </w:r>
    </w:p>
    <w:p w:rsidR="001858B1" w:rsidRPr="0004588D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 w:rsidRPr="0004588D">
        <w:rPr>
          <w:bCs/>
        </w:rPr>
        <w:t>COS</w:t>
      </w:r>
      <w:r w:rsidRPr="0004588D">
        <w:rPr>
          <w:bCs/>
        </w:rPr>
        <w:tab/>
      </w:r>
      <w:r w:rsidRPr="0004588D">
        <w:rPr>
          <w:bCs/>
        </w:rPr>
        <w:tab/>
        <w:t>:</w:t>
      </w:r>
      <w:r w:rsidRPr="0004588D">
        <w:rPr>
          <w:bCs/>
        </w:rPr>
        <w:tab/>
      </w:r>
      <w:r w:rsidRPr="0004588D">
        <w:rPr>
          <w:b w:val="0"/>
          <w:bCs/>
        </w:rPr>
        <w:t xml:space="preserve">Country of Source/Payment </w:t>
      </w:r>
    </w:p>
    <w:p w:rsidR="001858B1" w:rsidRPr="0004588D" w:rsidRDefault="001858B1" w:rsidP="00533AFA">
      <w:pPr>
        <w:pStyle w:val="AltL"/>
        <w:rPr>
          <w:b w:val="0"/>
          <w:bCs/>
        </w:rPr>
      </w:pPr>
    </w:p>
    <w:p w:rsidR="001858B1" w:rsidRPr="0004588D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>
        <w:rPr>
          <w:b w:val="0"/>
          <w:bCs/>
        </w:rPr>
        <w:t>*</w:t>
      </w:r>
      <w:r w:rsidRPr="0004588D">
        <w:rPr>
          <w:bCs/>
        </w:rPr>
        <w:t>DTA</w:t>
      </w:r>
      <w:r w:rsidRPr="0004588D">
        <w:tab/>
      </w:r>
      <w:r w:rsidRPr="0004588D">
        <w:tab/>
        <w:t>:</w:t>
      </w:r>
      <w:r w:rsidRPr="0004588D">
        <w:tab/>
      </w:r>
      <w:r w:rsidRPr="0004588D">
        <w:rPr>
          <w:b w:val="0"/>
        </w:rPr>
        <w:t>Double Tax Avoidance Agreement</w:t>
      </w:r>
    </w:p>
    <w:p w:rsidR="001858B1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>
        <w:rPr>
          <w:b w:val="0"/>
          <w:bCs/>
        </w:rPr>
        <w:t>*</w:t>
      </w:r>
      <w:r w:rsidRPr="0004588D">
        <w:rPr>
          <w:bCs/>
        </w:rPr>
        <w:t>EL</w:t>
      </w:r>
      <w:r w:rsidRPr="0004588D">
        <w:rPr>
          <w:bCs/>
        </w:rPr>
        <w:tab/>
      </w:r>
      <w:r w:rsidRPr="0004588D">
        <w:rPr>
          <w:bCs/>
        </w:rPr>
        <w:tab/>
        <w:t>:</w:t>
      </w:r>
      <w:r w:rsidRPr="0004588D">
        <w:rPr>
          <w:bCs/>
        </w:rPr>
        <w:tab/>
      </w:r>
      <w:r w:rsidRPr="0004588D">
        <w:rPr>
          <w:b w:val="0"/>
          <w:bCs/>
        </w:rPr>
        <w:t xml:space="preserve">Equalisation Levy </w:t>
      </w:r>
    </w:p>
    <w:p w:rsidR="001858B1" w:rsidRPr="0004588D" w:rsidRDefault="001858B1" w:rsidP="00533AFA">
      <w:pPr>
        <w:pStyle w:val="AltL"/>
        <w:rPr>
          <w:b w:val="0"/>
          <w:bCs/>
        </w:rPr>
      </w:pPr>
      <w:r>
        <w:rPr>
          <w:b w:val="0"/>
          <w:bCs/>
        </w:rPr>
        <w:tab/>
        <w:t xml:space="preserve">*  </w:t>
      </w:r>
      <w:r w:rsidRPr="002F6C35">
        <w:t>EL</w:t>
      </w:r>
      <w:r>
        <w:rPr>
          <w:b w:val="0"/>
          <w:bCs/>
        </w:rPr>
        <w:t xml:space="preserve"> </w:t>
      </w:r>
      <w:r w:rsidRPr="0004588D">
        <w:t>TDS</w:t>
      </w:r>
      <w:r w:rsidRPr="0004588D">
        <w:tab/>
        <w:t>:</w:t>
      </w:r>
      <w:r w:rsidRPr="0004588D">
        <w:tab/>
      </w:r>
      <w:r w:rsidRPr="0004588D">
        <w:rPr>
          <w:b w:val="0"/>
          <w:bCs/>
        </w:rPr>
        <w:t xml:space="preserve">Deduction of EL at Source </w:t>
      </w:r>
    </w:p>
    <w:p w:rsidR="001858B1" w:rsidRPr="0004588D" w:rsidRDefault="001858B1" w:rsidP="00533AFA">
      <w:pPr>
        <w:pStyle w:val="AltL"/>
        <w:rPr>
          <w:b w:val="0"/>
          <w:bCs/>
        </w:rPr>
      </w:pPr>
      <w:r w:rsidRPr="000A3E46">
        <w:tab/>
        <w:t>FTS</w:t>
      </w:r>
      <w:r w:rsidRPr="000A3E46">
        <w:tab/>
      </w:r>
      <w:r>
        <w:rPr>
          <w:b w:val="0"/>
          <w:bCs/>
        </w:rPr>
        <w:tab/>
        <w:t>:</w:t>
      </w:r>
      <w:r>
        <w:rPr>
          <w:b w:val="0"/>
          <w:bCs/>
        </w:rPr>
        <w:tab/>
        <w:t>Fees for Technical Services</w:t>
      </w:r>
    </w:p>
    <w:p w:rsidR="001858B1" w:rsidRPr="0004588D" w:rsidRDefault="001858B1" w:rsidP="00533AFA">
      <w:pPr>
        <w:pStyle w:val="AltL"/>
        <w:rPr>
          <w:b w:val="0"/>
          <w:bCs/>
        </w:rPr>
      </w:pPr>
    </w:p>
    <w:p w:rsidR="001858B1" w:rsidRPr="0004588D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 w:rsidRPr="0004588D">
        <w:rPr>
          <w:bCs/>
        </w:rPr>
        <w:t>G20</w:t>
      </w:r>
      <w:r w:rsidRPr="0004588D">
        <w:rPr>
          <w:bCs/>
        </w:rPr>
        <w:tab/>
      </w:r>
      <w:r w:rsidRPr="0004588D">
        <w:rPr>
          <w:bCs/>
        </w:rPr>
        <w:tab/>
        <w:t>:</w:t>
      </w:r>
      <w:r w:rsidRPr="0004588D">
        <w:rPr>
          <w:bCs/>
        </w:rPr>
        <w:tab/>
      </w:r>
      <w:r w:rsidRPr="0004588D">
        <w:rPr>
          <w:b w:val="0"/>
          <w:bCs/>
        </w:rPr>
        <w:t xml:space="preserve">Group of 20 nations formed in the aftermath of US &amp; </w:t>
      </w:r>
      <w:r w:rsidRPr="0004588D">
        <w:rPr>
          <w:b w:val="0"/>
          <w:bCs/>
        </w:rPr>
        <w:tab/>
      </w:r>
      <w:r w:rsidRPr="0004588D">
        <w:rPr>
          <w:b w:val="0"/>
          <w:bCs/>
        </w:rPr>
        <w:tab/>
      </w:r>
      <w:r w:rsidRPr="0004588D">
        <w:rPr>
          <w:b w:val="0"/>
          <w:bCs/>
        </w:rPr>
        <w:tab/>
      </w:r>
      <w:r w:rsidRPr="0004588D">
        <w:rPr>
          <w:b w:val="0"/>
          <w:bCs/>
        </w:rPr>
        <w:tab/>
        <w:t>Europe - Economic crises that started in the year 2008.</w:t>
      </w:r>
    </w:p>
    <w:p w:rsidR="001858B1" w:rsidRPr="0004588D" w:rsidRDefault="001858B1" w:rsidP="00533AFA">
      <w:pPr>
        <w:pStyle w:val="AltL"/>
        <w:rPr>
          <w:b w:val="0"/>
          <w:bCs/>
        </w:rPr>
      </w:pPr>
    </w:p>
    <w:p w:rsidR="001858B1" w:rsidRPr="0004588D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>
        <w:rPr>
          <w:b w:val="0"/>
          <w:bCs/>
        </w:rPr>
        <w:t>*</w:t>
      </w:r>
      <w:r w:rsidRPr="0004588D">
        <w:t>IR</w:t>
      </w:r>
      <w:r w:rsidRPr="0004588D">
        <w:tab/>
      </w:r>
      <w:r w:rsidRPr="0004588D">
        <w:tab/>
        <w:t>:</w:t>
      </w:r>
      <w:r w:rsidRPr="0004588D">
        <w:tab/>
      </w:r>
      <w:r w:rsidRPr="0004588D">
        <w:rPr>
          <w:b w:val="0"/>
          <w:bCs/>
        </w:rPr>
        <w:t xml:space="preserve">Indian Resident </w:t>
      </w:r>
      <w:r w:rsidRPr="0004588D">
        <w:rPr>
          <w:b w:val="0"/>
          <w:bCs/>
        </w:rPr>
        <w:tab/>
      </w:r>
    </w:p>
    <w:p w:rsidR="001858B1" w:rsidRPr="0004588D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>
        <w:rPr>
          <w:b w:val="0"/>
          <w:bCs/>
        </w:rPr>
        <w:t>*</w:t>
      </w:r>
      <w:r w:rsidRPr="0004588D">
        <w:t>IRP</w:t>
      </w:r>
      <w:r w:rsidRPr="0004588D">
        <w:tab/>
      </w:r>
      <w:r w:rsidRPr="0004588D">
        <w:tab/>
        <w:t>:</w:t>
      </w:r>
      <w:r w:rsidRPr="0004588D">
        <w:rPr>
          <w:b w:val="0"/>
          <w:bCs/>
        </w:rPr>
        <w:tab/>
        <w:t>Indian Resident Payer</w:t>
      </w:r>
    </w:p>
    <w:p w:rsidR="001858B1" w:rsidRPr="0004588D" w:rsidRDefault="001858B1" w:rsidP="00533AFA">
      <w:pPr>
        <w:spacing w:after="0" w:line="240" w:lineRule="auto"/>
      </w:pPr>
      <w:r w:rsidRPr="0004588D">
        <w:rPr>
          <w:b/>
          <w:bCs/>
        </w:rPr>
        <w:tab/>
      </w:r>
      <w:r w:rsidRPr="0004588D">
        <w:rPr>
          <w:rFonts w:cs="Tahoma"/>
          <w:b/>
          <w:bCs/>
          <w:color w:val="000000"/>
          <w:lang w:val="en-GB" w:bidi="ar-SA"/>
        </w:rPr>
        <w:t>ITA</w:t>
      </w:r>
      <w:r w:rsidRPr="0004588D">
        <w:rPr>
          <w:rFonts w:cs="Tahoma"/>
          <w:b/>
          <w:bCs/>
          <w:color w:val="000000"/>
          <w:lang w:val="en-GB" w:bidi="ar-SA"/>
        </w:rPr>
        <w:tab/>
      </w:r>
      <w:r w:rsidRPr="0004588D">
        <w:tab/>
        <w:t>:</w:t>
      </w:r>
      <w:r w:rsidRPr="0004588D">
        <w:tab/>
        <w:t>Income-tax Act of India.</w:t>
      </w:r>
    </w:p>
    <w:p w:rsidR="001858B1" w:rsidRPr="0004588D" w:rsidRDefault="001858B1" w:rsidP="00533AFA">
      <w:pPr>
        <w:pStyle w:val="AltL"/>
        <w:rPr>
          <w:b w:val="0"/>
          <w:bCs/>
        </w:rPr>
      </w:pPr>
    </w:p>
    <w:p w:rsidR="001858B1" w:rsidRPr="0004588D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 w:rsidRPr="0004588D">
        <w:t>NR</w:t>
      </w:r>
      <w:r w:rsidRPr="0004588D">
        <w:tab/>
      </w:r>
      <w:r w:rsidRPr="0004588D">
        <w:tab/>
        <w:t>:</w:t>
      </w:r>
      <w:r w:rsidRPr="0004588D">
        <w:rPr>
          <w:b w:val="0"/>
          <w:bCs/>
        </w:rPr>
        <w:tab/>
        <w:t xml:space="preserve">Non-Resident </w:t>
      </w:r>
    </w:p>
    <w:p w:rsidR="001858B1" w:rsidRPr="0004588D" w:rsidRDefault="001858B1" w:rsidP="00533AFA">
      <w:pPr>
        <w:pStyle w:val="AltL"/>
        <w:ind w:right="-328"/>
        <w:rPr>
          <w:b w:val="0"/>
          <w:bCs/>
        </w:rPr>
      </w:pPr>
      <w:r w:rsidRPr="0004588D">
        <w:rPr>
          <w:bCs/>
        </w:rPr>
        <w:tab/>
        <w:t>OECD</w:t>
      </w:r>
      <w:r w:rsidRPr="0004588D">
        <w:rPr>
          <w:bCs/>
        </w:rPr>
        <w:tab/>
      </w:r>
      <w:r w:rsidRPr="0004588D">
        <w:rPr>
          <w:bCs/>
        </w:rPr>
        <w:tab/>
        <w:t>:</w:t>
      </w:r>
      <w:r w:rsidRPr="0004588D">
        <w:rPr>
          <w:bCs/>
        </w:rPr>
        <w:tab/>
      </w:r>
      <w:r w:rsidRPr="0004588D">
        <w:rPr>
          <w:b w:val="0"/>
          <w:bCs/>
          <w:spacing w:val="-2"/>
        </w:rPr>
        <w:t>Organisation for Economic Co-operation &amp; Development</w:t>
      </w:r>
      <w:r w:rsidRPr="0004588D">
        <w:rPr>
          <w:b w:val="0"/>
          <w:bCs/>
        </w:rPr>
        <w:t xml:space="preserve"> </w:t>
      </w:r>
    </w:p>
    <w:p w:rsidR="001858B1" w:rsidRPr="0004588D" w:rsidRDefault="001858B1" w:rsidP="00533AFA">
      <w:pPr>
        <w:pStyle w:val="AltL"/>
        <w:rPr>
          <w:b w:val="0"/>
          <w:bCs/>
        </w:rPr>
      </w:pPr>
    </w:p>
    <w:p w:rsidR="001858B1" w:rsidRPr="0004588D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 w:rsidRPr="0004588D">
        <w:rPr>
          <w:bCs/>
        </w:rPr>
        <w:t>PE</w:t>
      </w:r>
      <w:r w:rsidRPr="0004588D">
        <w:rPr>
          <w:bCs/>
        </w:rPr>
        <w:tab/>
      </w:r>
      <w:r w:rsidRPr="0004588D">
        <w:rPr>
          <w:bCs/>
        </w:rPr>
        <w:tab/>
        <w:t>:</w:t>
      </w:r>
      <w:r w:rsidRPr="0004588D">
        <w:rPr>
          <w:bCs/>
        </w:rPr>
        <w:tab/>
      </w:r>
      <w:r w:rsidRPr="0004588D">
        <w:rPr>
          <w:b w:val="0"/>
          <w:bCs/>
        </w:rPr>
        <w:t xml:space="preserve">Permanent Establishment </w:t>
      </w:r>
    </w:p>
    <w:p w:rsidR="001858B1" w:rsidRPr="0004588D" w:rsidRDefault="001858B1" w:rsidP="00533AFA">
      <w:pPr>
        <w:pStyle w:val="AltL"/>
        <w:rPr>
          <w:b w:val="0"/>
          <w:bCs/>
        </w:rPr>
      </w:pPr>
      <w:r>
        <w:rPr>
          <w:b w:val="0"/>
          <w:bCs/>
        </w:rPr>
        <w:t xml:space="preserve">         *</w:t>
      </w:r>
      <w:r w:rsidRPr="0004588D">
        <w:t>R</w:t>
      </w:r>
      <w:r w:rsidRPr="0004588D">
        <w:tab/>
      </w:r>
      <w:r w:rsidRPr="0004588D">
        <w:tab/>
        <w:t>:</w:t>
      </w:r>
      <w:r w:rsidRPr="0004588D">
        <w:rPr>
          <w:b w:val="0"/>
          <w:bCs/>
        </w:rPr>
        <w:tab/>
        <w:t xml:space="preserve">Resident </w:t>
      </w:r>
    </w:p>
    <w:p w:rsidR="001858B1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 w:rsidRPr="0004588D">
        <w:t>RBI</w:t>
      </w:r>
      <w:r w:rsidRPr="0004588D">
        <w:tab/>
      </w:r>
      <w:r w:rsidRPr="0004588D">
        <w:tab/>
        <w:t>:</w:t>
      </w:r>
      <w:r w:rsidRPr="0004588D">
        <w:rPr>
          <w:b w:val="0"/>
          <w:bCs/>
        </w:rPr>
        <w:tab/>
        <w:t xml:space="preserve">Reserve Bank of India </w:t>
      </w:r>
    </w:p>
    <w:p w:rsidR="001858B1" w:rsidRDefault="001858B1" w:rsidP="00533AFA">
      <w:pPr>
        <w:pStyle w:val="AltL"/>
        <w:rPr>
          <w:b w:val="0"/>
          <w:bCs/>
        </w:rPr>
      </w:pPr>
    </w:p>
    <w:p w:rsidR="001858B1" w:rsidRPr="000A3E46" w:rsidRDefault="001858B1" w:rsidP="00533AFA">
      <w:pPr>
        <w:pStyle w:val="AltL"/>
        <w:rPr>
          <w:b w:val="0"/>
          <w:bCs/>
        </w:rPr>
      </w:pPr>
      <w:r w:rsidRPr="000A3E46">
        <w:tab/>
        <w:t>SEP</w:t>
      </w:r>
      <w:r>
        <w:tab/>
      </w:r>
      <w:r>
        <w:tab/>
        <w:t>:</w:t>
      </w:r>
      <w:r>
        <w:tab/>
      </w:r>
      <w:r w:rsidRPr="000A3E46">
        <w:rPr>
          <w:b w:val="0"/>
          <w:bCs/>
        </w:rPr>
        <w:t xml:space="preserve">Significant Economic presence. </w:t>
      </w:r>
    </w:p>
    <w:p w:rsidR="001858B1" w:rsidRPr="0004588D" w:rsidRDefault="001858B1" w:rsidP="00533AFA">
      <w:pPr>
        <w:pStyle w:val="AltL"/>
        <w:rPr>
          <w:b w:val="0"/>
          <w:bCs/>
        </w:rPr>
      </w:pPr>
      <w:r>
        <w:rPr>
          <w:b w:val="0"/>
          <w:bCs/>
        </w:rPr>
        <w:tab/>
      </w:r>
    </w:p>
    <w:p w:rsidR="001858B1" w:rsidRPr="0004588D" w:rsidRDefault="001858B1" w:rsidP="00533AFA">
      <w:pPr>
        <w:pStyle w:val="AltL"/>
        <w:rPr>
          <w:b w:val="0"/>
          <w:bCs/>
        </w:rPr>
      </w:pPr>
      <w:r w:rsidRPr="0004588D">
        <w:rPr>
          <w:b w:val="0"/>
          <w:bCs/>
        </w:rPr>
        <w:tab/>
      </w:r>
      <w:r w:rsidRPr="0004588D">
        <w:rPr>
          <w:bCs/>
        </w:rPr>
        <w:t>TDS</w:t>
      </w:r>
      <w:r w:rsidRPr="0004588D">
        <w:rPr>
          <w:bCs/>
        </w:rPr>
        <w:tab/>
      </w:r>
      <w:r w:rsidRPr="0004588D">
        <w:rPr>
          <w:bCs/>
        </w:rPr>
        <w:tab/>
        <w:t>:</w:t>
      </w:r>
      <w:r w:rsidRPr="0004588D">
        <w:rPr>
          <w:bCs/>
        </w:rPr>
        <w:tab/>
      </w:r>
      <w:r>
        <w:rPr>
          <w:b w:val="0"/>
          <w:bCs/>
        </w:rPr>
        <w:t>Tax Deduction</w:t>
      </w:r>
      <w:r w:rsidRPr="0004588D">
        <w:rPr>
          <w:b w:val="0"/>
          <w:bCs/>
        </w:rPr>
        <w:t xml:space="preserve"> at Source</w:t>
      </w:r>
      <w:r>
        <w:rPr>
          <w:b w:val="0"/>
          <w:bCs/>
        </w:rPr>
        <w:t xml:space="preserve"> (Income-tax)</w:t>
      </w:r>
      <w:r w:rsidRPr="0004588D">
        <w:rPr>
          <w:b w:val="0"/>
          <w:bCs/>
        </w:rPr>
        <w:t xml:space="preserve"> </w:t>
      </w:r>
    </w:p>
    <w:p w:rsidR="001858B1" w:rsidRDefault="001858B1" w:rsidP="00533AFA">
      <w:pPr>
        <w:spacing w:after="0" w:line="240" w:lineRule="auto"/>
        <w:jc w:val="both"/>
        <w:rPr>
          <w:bCs/>
        </w:rPr>
      </w:pPr>
      <w:r w:rsidRPr="0004588D">
        <w:rPr>
          <w:bCs/>
        </w:rPr>
        <w:tab/>
      </w:r>
      <w:r w:rsidRPr="0004588D">
        <w:rPr>
          <w:b/>
          <w:bCs/>
        </w:rPr>
        <w:t>TFDE</w:t>
      </w:r>
      <w:r w:rsidRPr="0004588D">
        <w:rPr>
          <w:b/>
          <w:bCs/>
        </w:rPr>
        <w:tab/>
      </w:r>
      <w:r w:rsidRPr="0004588D">
        <w:rPr>
          <w:b/>
          <w:bCs/>
        </w:rPr>
        <w:tab/>
        <w:t>:</w:t>
      </w:r>
      <w:r w:rsidRPr="0004588D">
        <w:rPr>
          <w:bCs/>
        </w:rPr>
        <w:tab/>
        <w:t xml:space="preserve">Task Force on Digital Economy  </w:t>
      </w:r>
    </w:p>
    <w:p w:rsidR="001858B1" w:rsidRDefault="001858B1" w:rsidP="00533AFA">
      <w:pPr>
        <w:spacing w:after="0" w:line="240" w:lineRule="auto"/>
        <w:jc w:val="both"/>
        <w:rPr>
          <w:bCs/>
        </w:rPr>
      </w:pPr>
    </w:p>
    <w:p w:rsidR="001858B1" w:rsidRPr="00533AFA" w:rsidRDefault="001858B1" w:rsidP="00533AFA">
      <w:pPr>
        <w:pStyle w:val="Alt-L"/>
        <w:tabs>
          <w:tab w:val="left" w:pos="720"/>
          <w:tab w:val="left" w:pos="1980"/>
        </w:tabs>
        <w:ind w:left="1980" w:hanging="1980"/>
        <w:rPr>
          <w:b/>
          <w:bCs/>
          <w:color w:val="000000"/>
        </w:rPr>
      </w:pPr>
      <w:r w:rsidRPr="00533AFA">
        <w:rPr>
          <w:b/>
          <w:bCs/>
          <w:color w:val="000000"/>
        </w:rPr>
        <w:t>I.4</w:t>
      </w:r>
      <w:r w:rsidRPr="00533AFA">
        <w:rPr>
          <w:b/>
          <w:bCs/>
          <w:color w:val="000000"/>
        </w:rPr>
        <w:tab/>
        <w:t>Relevant Publications:</w:t>
      </w:r>
    </w:p>
    <w:p w:rsidR="001858B1" w:rsidRPr="0004588D" w:rsidRDefault="001858B1" w:rsidP="00533AFA">
      <w:pPr>
        <w:pStyle w:val="Alt-L"/>
        <w:tabs>
          <w:tab w:val="left" w:pos="720"/>
          <w:tab w:val="left" w:pos="1980"/>
        </w:tabs>
        <w:ind w:left="1980" w:hanging="1980"/>
        <w:rPr>
          <w:color w:val="000000"/>
        </w:rPr>
      </w:pPr>
    </w:p>
    <w:p w:rsidR="001858B1" w:rsidRPr="0004588D" w:rsidRDefault="001858B1" w:rsidP="00533AFA">
      <w:pPr>
        <w:pStyle w:val="Alt-L"/>
        <w:tabs>
          <w:tab w:val="left" w:pos="720"/>
          <w:tab w:val="left" w:pos="1980"/>
        </w:tabs>
        <w:ind w:left="1980" w:hanging="1980"/>
        <w:rPr>
          <w:b/>
          <w:color w:val="000000"/>
        </w:rPr>
      </w:pPr>
      <w:r w:rsidRPr="0004588D">
        <w:rPr>
          <w:color w:val="000000"/>
        </w:rPr>
        <w:tab/>
      </w:r>
      <w:r w:rsidRPr="0004588D">
        <w:rPr>
          <w:b/>
          <w:color w:val="000000"/>
        </w:rPr>
        <w:t>BEPS ACTION ONE Report available on:</w:t>
      </w:r>
    </w:p>
    <w:p w:rsidR="001858B1" w:rsidRDefault="001858B1" w:rsidP="00533AFA">
      <w:pPr>
        <w:pStyle w:val="Alt-L"/>
        <w:tabs>
          <w:tab w:val="left" w:pos="720"/>
        </w:tabs>
        <w:rPr>
          <w:color w:val="000000"/>
        </w:rPr>
      </w:pPr>
      <w:r w:rsidRPr="0004588D">
        <w:rPr>
          <w:color w:val="000000"/>
        </w:rPr>
        <w:tab/>
      </w:r>
      <w:hyperlink r:id="rId7" w:history="1">
        <w:r w:rsidRPr="00FA15EA">
          <w:rPr>
            <w:rStyle w:val="Hyperlink"/>
          </w:rPr>
          <w:t>http://www.oecd-ilibrary.org/docserver/download/2315281e.pdf?expires=1464593118&amp;id=id&amp;accname=guest&amp;checksum=E0224828F776C11A74DAA93C7FE69179</w:t>
        </w:r>
      </w:hyperlink>
    </w:p>
    <w:p w:rsidR="001858B1" w:rsidRPr="0004588D" w:rsidRDefault="001858B1" w:rsidP="00533AFA">
      <w:pPr>
        <w:pStyle w:val="Alt-L"/>
        <w:tabs>
          <w:tab w:val="left" w:pos="720"/>
        </w:tabs>
        <w:rPr>
          <w:color w:val="000000"/>
        </w:rPr>
      </w:pPr>
      <w:r w:rsidRPr="0004588D">
        <w:rPr>
          <w:color w:val="000000"/>
        </w:rPr>
        <w:tab/>
      </w:r>
    </w:p>
    <w:p w:rsidR="001858B1" w:rsidRPr="0004588D" w:rsidRDefault="001858B1" w:rsidP="00533AFA">
      <w:pPr>
        <w:pStyle w:val="Alt-L"/>
        <w:tabs>
          <w:tab w:val="left" w:pos="720"/>
          <w:tab w:val="left" w:pos="1980"/>
        </w:tabs>
        <w:ind w:firstLine="0"/>
        <w:rPr>
          <w:b/>
          <w:color w:val="000000"/>
        </w:rPr>
      </w:pPr>
      <w:r w:rsidRPr="0004588D">
        <w:rPr>
          <w:b/>
          <w:color w:val="000000"/>
        </w:rPr>
        <w:t>Indian E-Commerce Committee Report dated March 21, 2016 available on:</w:t>
      </w:r>
    </w:p>
    <w:p w:rsidR="001858B1" w:rsidRDefault="001858B1" w:rsidP="00533AFA">
      <w:pPr>
        <w:spacing w:after="0" w:line="240" w:lineRule="auto"/>
        <w:ind w:left="720"/>
      </w:pPr>
      <w:hyperlink r:id="rId8" w:history="1">
        <w:r w:rsidRPr="00200886">
          <w:rPr>
            <w:rStyle w:val="Hyperlink"/>
          </w:rPr>
          <w:t>http://rashminsanghvi.com/downloads/taxation/international-taxation/E-Commerce_Committee_Report_proposing_Equalization_Levy.htm</w:t>
        </w:r>
      </w:hyperlink>
    </w:p>
    <w:p w:rsidR="001858B1" w:rsidRDefault="001858B1" w:rsidP="00533AFA"/>
    <w:p w:rsidR="001858B1" w:rsidRDefault="001858B1" w:rsidP="00CA28FF">
      <w:pPr>
        <w:pStyle w:val="Alt-L"/>
        <w:jc w:val="left"/>
        <w:rPr>
          <w:color w:val="000000"/>
        </w:rPr>
        <w:sectPr w:rsidR="001858B1" w:rsidSect="00505FC7">
          <w:headerReference w:type="even" r:id="rId9"/>
          <w:headerReference w:type="default" r:id="rId10"/>
          <w:pgSz w:w="11909" w:h="16834" w:code="9"/>
          <w:pgMar w:top="1253" w:right="1440" w:bottom="1253" w:left="1800" w:header="562" w:footer="562" w:gutter="0"/>
          <w:cols w:space="720"/>
          <w:titlePg/>
          <w:docGrid w:linePitch="360"/>
        </w:sectPr>
      </w:pPr>
    </w:p>
    <w:p w:rsidR="001858B1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1858B1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b/>
          <w:bCs/>
          <w:color w:val="000000"/>
        </w:rPr>
      </w:pPr>
    </w:p>
    <w:p w:rsidR="001858B1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b/>
          <w:bCs/>
          <w:color w:val="000000"/>
        </w:rPr>
      </w:pPr>
      <w:r>
        <w:rPr>
          <w:b/>
          <w:bCs/>
          <w:color w:val="000000"/>
        </w:rPr>
        <w:t>I.5</w:t>
      </w:r>
      <w:r>
        <w:rPr>
          <w:b/>
          <w:bCs/>
          <w:color w:val="000000"/>
        </w:rPr>
        <w:tab/>
        <w:t>Some Philosophy:</w:t>
      </w:r>
    </w:p>
    <w:p w:rsidR="001858B1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b/>
          <w:bCs/>
          <w:color w:val="000000"/>
        </w:rPr>
      </w:pPr>
    </w:p>
    <w:p w:rsidR="001858B1" w:rsidRPr="001E14C7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b/>
          <w:bCs/>
          <w:color w:val="000000"/>
        </w:rPr>
      </w:pPr>
      <w:r w:rsidRPr="001E14C7">
        <w:rPr>
          <w:b/>
          <w:bCs/>
          <w:color w:val="000000"/>
        </w:rPr>
        <w:t>5.1</w:t>
      </w:r>
      <w:r w:rsidRPr="001E14C7">
        <w:rPr>
          <w:b/>
          <w:bCs/>
          <w:color w:val="000000"/>
        </w:rPr>
        <w:tab/>
        <w:t>Truth:</w:t>
      </w:r>
    </w:p>
    <w:p w:rsidR="001858B1" w:rsidRPr="001E14C7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color w:val="000000"/>
        </w:rPr>
      </w:pPr>
      <w:r w:rsidRPr="001E14C7">
        <w:rPr>
          <w:color w:val="000000"/>
        </w:rPr>
        <w:tab/>
        <w:t>Even if you are in the minority of one,</w:t>
      </w:r>
    </w:p>
    <w:p w:rsidR="001858B1" w:rsidRPr="001E14C7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color w:val="000000"/>
        </w:rPr>
      </w:pPr>
      <w:r w:rsidRPr="001E14C7">
        <w:rPr>
          <w:color w:val="000000"/>
        </w:rPr>
        <w:tab/>
        <w:t>The truth is The Truth.</w:t>
      </w:r>
    </w:p>
    <w:p w:rsidR="001858B1" w:rsidRPr="001E14C7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color w:val="000000"/>
        </w:rPr>
      </w:pPr>
    </w:p>
    <w:p w:rsidR="001858B1" w:rsidRPr="001E14C7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color w:val="000000"/>
        </w:rPr>
      </w:pPr>
      <w:r w:rsidRPr="001E14C7">
        <w:rPr>
          <w:b/>
          <w:bCs/>
          <w:color w:val="000000"/>
        </w:rPr>
        <w:t>5.2</w:t>
      </w:r>
      <w:r w:rsidRPr="001E14C7">
        <w:rPr>
          <w:color w:val="000000"/>
        </w:rPr>
        <w:tab/>
      </w:r>
      <w:r w:rsidRPr="001E14C7">
        <w:rPr>
          <w:b/>
          <w:color w:val="000000"/>
        </w:rPr>
        <w:t>Truth must be told:</w:t>
      </w:r>
    </w:p>
    <w:p w:rsidR="001858B1" w:rsidRPr="001E14C7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color w:val="000000"/>
        </w:rPr>
      </w:pPr>
      <w:r w:rsidRPr="001E14C7">
        <w:rPr>
          <w:color w:val="000000"/>
        </w:rPr>
        <w:tab/>
        <w:t>Publicly –  Let all who care, listen.</w:t>
      </w:r>
    </w:p>
    <w:p w:rsidR="001858B1" w:rsidRPr="001E14C7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color w:val="000000"/>
        </w:rPr>
      </w:pPr>
      <w:r w:rsidRPr="001E14C7">
        <w:rPr>
          <w:color w:val="000000"/>
        </w:rPr>
        <w:tab/>
        <w:t>Clearly – Let all who want, understand it.</w:t>
      </w:r>
    </w:p>
    <w:p w:rsidR="001858B1" w:rsidRPr="001E14C7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color w:val="000000"/>
        </w:rPr>
      </w:pPr>
      <w:r w:rsidRPr="001E14C7">
        <w:rPr>
          <w:color w:val="000000"/>
        </w:rPr>
        <w:tab/>
        <w:t>Humbly – That is the way of decent people.</w:t>
      </w:r>
    </w:p>
    <w:p w:rsidR="001858B1" w:rsidRPr="001E14C7" w:rsidRDefault="001858B1" w:rsidP="00CA28FF">
      <w:pPr>
        <w:pStyle w:val="Alt-L"/>
        <w:tabs>
          <w:tab w:val="clear" w:pos="1440"/>
          <w:tab w:val="left" w:pos="720"/>
        </w:tabs>
        <w:ind w:hanging="1980"/>
        <w:rPr>
          <w:color w:val="000000"/>
        </w:rPr>
      </w:pPr>
      <w:r w:rsidRPr="001E14C7">
        <w:rPr>
          <w:color w:val="000000"/>
        </w:rPr>
        <w:tab/>
        <w:t>In substance – Core truth must be told without any hesitation &amp; ambiguity.</w:t>
      </w:r>
    </w:p>
    <w:p w:rsidR="001858B1" w:rsidRPr="001E14C7" w:rsidRDefault="001858B1" w:rsidP="00CA28FF">
      <w:pPr>
        <w:pStyle w:val="Alt-L"/>
        <w:tabs>
          <w:tab w:val="left" w:pos="720"/>
          <w:tab w:val="left" w:pos="1980"/>
        </w:tabs>
        <w:ind w:left="1980" w:hanging="1980"/>
        <w:rPr>
          <w:color w:val="000000"/>
        </w:rPr>
      </w:pPr>
    </w:p>
    <w:p w:rsidR="001858B1" w:rsidRDefault="001858B1" w:rsidP="00CA28FF">
      <w:pPr>
        <w:pStyle w:val="Alt-L"/>
      </w:pPr>
      <w:r w:rsidRPr="001E14C7">
        <w:rPr>
          <w:b/>
          <w:bCs/>
          <w:color w:val="000000"/>
        </w:rPr>
        <w:t>5.3</w:t>
      </w:r>
      <w:r w:rsidRPr="001E14C7">
        <w:rPr>
          <w:color w:val="000000"/>
        </w:rPr>
        <w:tab/>
        <w:t xml:space="preserve">A person in </w:t>
      </w:r>
      <w:r w:rsidRPr="001E14C7">
        <w:rPr>
          <w:b/>
          <w:color w:val="000000"/>
        </w:rPr>
        <w:t>search of Truth</w:t>
      </w:r>
      <w:r w:rsidRPr="001E14C7">
        <w:rPr>
          <w:color w:val="000000"/>
        </w:rPr>
        <w:t xml:space="preserve"> will get Truth.</w:t>
      </w:r>
      <w:r w:rsidRPr="001E14C7">
        <w:t xml:space="preserve"> A person who is not in search of truth will get anything but Truth.</w:t>
      </w:r>
      <w:r>
        <w:tab/>
      </w:r>
    </w:p>
    <w:p w:rsidR="001858B1" w:rsidRDefault="001858B1" w:rsidP="00CA28FF">
      <w:pPr>
        <w:pStyle w:val="Alt-L"/>
      </w:pPr>
    </w:p>
    <w:p w:rsidR="001858B1" w:rsidRDefault="001858B1" w:rsidP="00241355">
      <w:pPr>
        <w:pStyle w:val="Alt-L"/>
        <w:jc w:val="center"/>
        <w:rPr>
          <w:i/>
          <w:iCs/>
        </w:rPr>
      </w:pPr>
    </w:p>
    <w:p w:rsidR="001858B1" w:rsidRDefault="001858B1" w:rsidP="00241355">
      <w:pPr>
        <w:pStyle w:val="Alt-L"/>
        <w:jc w:val="center"/>
        <w:rPr>
          <w:i/>
          <w:iCs/>
        </w:rPr>
      </w:pPr>
    </w:p>
    <w:p w:rsidR="001858B1" w:rsidRDefault="001858B1" w:rsidP="00241355">
      <w:pPr>
        <w:pStyle w:val="Alt-L"/>
        <w:jc w:val="center"/>
        <w:rPr>
          <w:i/>
          <w:iCs/>
        </w:rPr>
      </w:pPr>
    </w:p>
    <w:p w:rsidR="001858B1" w:rsidRDefault="001858B1" w:rsidP="00241355">
      <w:pPr>
        <w:pStyle w:val="Alt-L"/>
        <w:jc w:val="center"/>
        <w:rPr>
          <w:i/>
          <w:iCs/>
        </w:rPr>
      </w:pPr>
    </w:p>
    <w:p w:rsidR="001858B1" w:rsidRDefault="001858B1" w:rsidP="00241355">
      <w:pPr>
        <w:pStyle w:val="Alt-L"/>
        <w:jc w:val="center"/>
        <w:rPr>
          <w:b/>
          <w:bCs/>
          <w:i/>
          <w:iCs/>
        </w:rPr>
      </w:pPr>
    </w:p>
    <w:p w:rsidR="001858B1" w:rsidRDefault="001858B1" w:rsidP="00241355">
      <w:pPr>
        <w:pStyle w:val="Alt-L"/>
        <w:jc w:val="center"/>
        <w:rPr>
          <w:b/>
          <w:bCs/>
          <w:i/>
          <w:iCs/>
        </w:rPr>
      </w:pPr>
    </w:p>
    <w:p w:rsidR="001858B1" w:rsidRDefault="001858B1" w:rsidP="00241355">
      <w:pPr>
        <w:pStyle w:val="Alt-L"/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pict>
          <v:group id="_x0000_s1026" style="position:absolute;left:0;text-align:left;margin-left:120pt;margin-top:7.45pt;width:190pt;height:0;z-index:251658240" coordorigin="4200,8640" coordsize="3800,0">
            <v:line id="_x0000_s1027" style="position:absolute" from="4200,8640" to="4900,8640" strokeweight="2.25pt"/>
            <v:line id="_x0000_s1028" style="position:absolute" from="7300,8640" to="8000,8640" strokeweight="2.25pt"/>
          </v:group>
        </w:pict>
      </w:r>
      <w:r>
        <w:rPr>
          <w:b/>
          <w:bCs/>
          <w:i/>
          <w:iCs/>
          <w:sz w:val="28"/>
          <w:szCs w:val="28"/>
        </w:rPr>
        <w:t xml:space="preserve">Part I: </w:t>
      </w:r>
      <w:r w:rsidRPr="00491166">
        <w:rPr>
          <w:b/>
          <w:bCs/>
          <w:i/>
          <w:iCs/>
          <w:sz w:val="28"/>
          <w:szCs w:val="28"/>
        </w:rPr>
        <w:t>Completed.</w:t>
      </w:r>
    </w:p>
    <w:p w:rsidR="001858B1" w:rsidRPr="00491166" w:rsidRDefault="001858B1" w:rsidP="00241355">
      <w:pPr>
        <w:pStyle w:val="Alt-L"/>
        <w:jc w:val="center"/>
        <w:rPr>
          <w:b/>
          <w:bCs/>
          <w:i/>
          <w:iCs/>
          <w:sz w:val="28"/>
          <w:szCs w:val="28"/>
        </w:rPr>
      </w:pPr>
    </w:p>
    <w:p w:rsidR="001858B1" w:rsidRPr="00491166" w:rsidRDefault="001858B1" w:rsidP="00241355">
      <w:pPr>
        <w:pStyle w:val="Alt-L"/>
        <w:jc w:val="center"/>
        <w:rPr>
          <w:b/>
          <w:bCs/>
          <w:i/>
          <w:iCs/>
          <w:sz w:val="28"/>
          <w:szCs w:val="28"/>
        </w:rPr>
      </w:pPr>
      <w:r w:rsidRPr="00491166">
        <w:rPr>
          <w:b/>
          <w:bCs/>
          <w:i/>
          <w:iCs/>
          <w:sz w:val="28"/>
          <w:szCs w:val="28"/>
        </w:rPr>
        <w:t>Next Part II: Executive Summary &amp; Background</w:t>
      </w:r>
    </w:p>
    <w:sectPr w:rsidR="001858B1" w:rsidRPr="00491166" w:rsidSect="003E3668">
      <w:pgSz w:w="11906" w:h="16838" w:code="9"/>
      <w:pgMar w:top="1440" w:right="144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8B1" w:rsidRDefault="001858B1">
      <w:pPr>
        <w:spacing w:after="0" w:line="240" w:lineRule="auto"/>
      </w:pPr>
      <w:r>
        <w:separator/>
      </w:r>
    </w:p>
  </w:endnote>
  <w:endnote w:type="continuationSeparator" w:id="0">
    <w:p w:rsidR="001858B1" w:rsidRDefault="0018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8B1" w:rsidRDefault="001858B1">
      <w:pPr>
        <w:spacing w:after="0" w:line="240" w:lineRule="auto"/>
      </w:pPr>
      <w:r>
        <w:separator/>
      </w:r>
    </w:p>
  </w:footnote>
  <w:footnote w:type="continuationSeparator" w:id="0">
    <w:p w:rsidR="001858B1" w:rsidRDefault="0018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B1" w:rsidRDefault="001858B1" w:rsidP="004762D4">
    <w:pPr>
      <w:pStyle w:val="Header"/>
      <w:framePr w:wrap="around" w:vAnchor="text" w:hAnchor="margin" w:xAlign="right" w:y="1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end"/>
    </w:r>
  </w:p>
  <w:p w:rsidR="001858B1" w:rsidRDefault="001858B1" w:rsidP="00505FC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B1" w:rsidRDefault="001858B1" w:rsidP="004762D4">
    <w:pPr>
      <w:pStyle w:val="Header"/>
      <w:framePr w:wrap="around" w:vAnchor="text" w:hAnchor="margin" w:xAlign="right" w:y="1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separate"/>
    </w:r>
    <w:r>
      <w:rPr>
        <w:rStyle w:val="PageNumber"/>
        <w:rFonts w:cs="Mangal"/>
        <w:noProof/>
      </w:rPr>
      <w:t>2</w:t>
    </w:r>
    <w:r>
      <w:rPr>
        <w:rStyle w:val="PageNumber"/>
        <w:rFonts w:cs="Mangal"/>
      </w:rPr>
      <w:fldChar w:fldCharType="end"/>
    </w:r>
  </w:p>
  <w:p w:rsidR="001858B1" w:rsidRDefault="001858B1" w:rsidP="00505FC7">
    <w:pPr>
      <w:pStyle w:val="Header"/>
      <w:ind w:right="360"/>
      <w:jc w:val="right"/>
    </w:pPr>
    <w:r>
      <w:t xml:space="preserve">Page No. </w:t>
    </w:r>
  </w:p>
  <w:p w:rsidR="001858B1" w:rsidRDefault="001858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75C74"/>
    <w:multiLevelType w:val="hybridMultilevel"/>
    <w:tmpl w:val="39025712"/>
    <w:lvl w:ilvl="0" w:tplc="BE3EE3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DA3B52"/>
    <w:multiLevelType w:val="multilevel"/>
    <w:tmpl w:val="3902571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E90A40"/>
    <w:multiLevelType w:val="hybridMultilevel"/>
    <w:tmpl w:val="E2965724"/>
    <w:lvl w:ilvl="0" w:tplc="BE3EE3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B64"/>
    <w:rsid w:val="00000463"/>
    <w:rsid w:val="00006724"/>
    <w:rsid w:val="000144A4"/>
    <w:rsid w:val="00026CB7"/>
    <w:rsid w:val="0004588D"/>
    <w:rsid w:val="0005269E"/>
    <w:rsid w:val="00064450"/>
    <w:rsid w:val="00065D39"/>
    <w:rsid w:val="00080560"/>
    <w:rsid w:val="000811C8"/>
    <w:rsid w:val="000A11BD"/>
    <w:rsid w:val="000A3D1C"/>
    <w:rsid w:val="000A3E46"/>
    <w:rsid w:val="000A4808"/>
    <w:rsid w:val="000B00D0"/>
    <w:rsid w:val="000C1788"/>
    <w:rsid w:val="000D3439"/>
    <w:rsid w:val="000E3A0A"/>
    <w:rsid w:val="000E6895"/>
    <w:rsid w:val="000F0F7E"/>
    <w:rsid w:val="000F53A5"/>
    <w:rsid w:val="001013A8"/>
    <w:rsid w:val="00113D90"/>
    <w:rsid w:val="00120FDD"/>
    <w:rsid w:val="0012255F"/>
    <w:rsid w:val="00160756"/>
    <w:rsid w:val="00162BCC"/>
    <w:rsid w:val="00166C5A"/>
    <w:rsid w:val="00177023"/>
    <w:rsid w:val="00177BE8"/>
    <w:rsid w:val="001858B1"/>
    <w:rsid w:val="00191EC3"/>
    <w:rsid w:val="001A1A90"/>
    <w:rsid w:val="001B1BA9"/>
    <w:rsid w:val="001B5FFF"/>
    <w:rsid w:val="001C24DB"/>
    <w:rsid w:val="001C7029"/>
    <w:rsid w:val="001E0D1F"/>
    <w:rsid w:val="001E14C7"/>
    <w:rsid w:val="001E2373"/>
    <w:rsid w:val="001F345A"/>
    <w:rsid w:val="002003CD"/>
    <w:rsid w:val="00200886"/>
    <w:rsid w:val="00212892"/>
    <w:rsid w:val="00221B46"/>
    <w:rsid w:val="00225425"/>
    <w:rsid w:val="00241355"/>
    <w:rsid w:val="00251C45"/>
    <w:rsid w:val="00256375"/>
    <w:rsid w:val="00263B56"/>
    <w:rsid w:val="002646C2"/>
    <w:rsid w:val="00271054"/>
    <w:rsid w:val="00281418"/>
    <w:rsid w:val="00286058"/>
    <w:rsid w:val="0029082C"/>
    <w:rsid w:val="0029471B"/>
    <w:rsid w:val="002A3477"/>
    <w:rsid w:val="002A59AE"/>
    <w:rsid w:val="002E0D17"/>
    <w:rsid w:val="002E6DB7"/>
    <w:rsid w:val="002F6C35"/>
    <w:rsid w:val="003213BE"/>
    <w:rsid w:val="003255F9"/>
    <w:rsid w:val="00371F38"/>
    <w:rsid w:val="0037711D"/>
    <w:rsid w:val="00381327"/>
    <w:rsid w:val="00393716"/>
    <w:rsid w:val="003A3BE6"/>
    <w:rsid w:val="003B2686"/>
    <w:rsid w:val="003B6B5E"/>
    <w:rsid w:val="003E3668"/>
    <w:rsid w:val="003F1F56"/>
    <w:rsid w:val="003F3309"/>
    <w:rsid w:val="004009B1"/>
    <w:rsid w:val="00402026"/>
    <w:rsid w:val="004353B9"/>
    <w:rsid w:val="0044506E"/>
    <w:rsid w:val="00457BB2"/>
    <w:rsid w:val="004613B0"/>
    <w:rsid w:val="004700F3"/>
    <w:rsid w:val="00474645"/>
    <w:rsid w:val="004762D4"/>
    <w:rsid w:val="00491166"/>
    <w:rsid w:val="004A79BA"/>
    <w:rsid w:val="004B44EB"/>
    <w:rsid w:val="004C2C86"/>
    <w:rsid w:val="004C3BA7"/>
    <w:rsid w:val="004D78FD"/>
    <w:rsid w:val="004E0684"/>
    <w:rsid w:val="004F3092"/>
    <w:rsid w:val="004F514F"/>
    <w:rsid w:val="004F60E4"/>
    <w:rsid w:val="004F6893"/>
    <w:rsid w:val="005019E5"/>
    <w:rsid w:val="00505FC7"/>
    <w:rsid w:val="005138DA"/>
    <w:rsid w:val="0052077F"/>
    <w:rsid w:val="00522E66"/>
    <w:rsid w:val="005302D9"/>
    <w:rsid w:val="00533AFA"/>
    <w:rsid w:val="00534815"/>
    <w:rsid w:val="00535551"/>
    <w:rsid w:val="0055031B"/>
    <w:rsid w:val="00551031"/>
    <w:rsid w:val="005519EB"/>
    <w:rsid w:val="005611CE"/>
    <w:rsid w:val="00571560"/>
    <w:rsid w:val="00573B64"/>
    <w:rsid w:val="0059259A"/>
    <w:rsid w:val="00595776"/>
    <w:rsid w:val="00595B08"/>
    <w:rsid w:val="005A3FE9"/>
    <w:rsid w:val="005B5108"/>
    <w:rsid w:val="005E47B2"/>
    <w:rsid w:val="005F4255"/>
    <w:rsid w:val="005F4BD3"/>
    <w:rsid w:val="00610BFB"/>
    <w:rsid w:val="0061219E"/>
    <w:rsid w:val="00633766"/>
    <w:rsid w:val="00635830"/>
    <w:rsid w:val="00647CE3"/>
    <w:rsid w:val="00673361"/>
    <w:rsid w:val="006757AF"/>
    <w:rsid w:val="006B4C1A"/>
    <w:rsid w:val="006B71E2"/>
    <w:rsid w:val="006D1351"/>
    <w:rsid w:val="006D2A42"/>
    <w:rsid w:val="006D61BF"/>
    <w:rsid w:val="006E6934"/>
    <w:rsid w:val="006F2525"/>
    <w:rsid w:val="006F68D7"/>
    <w:rsid w:val="007048AE"/>
    <w:rsid w:val="00733E6F"/>
    <w:rsid w:val="00736EE4"/>
    <w:rsid w:val="00737D4C"/>
    <w:rsid w:val="00747467"/>
    <w:rsid w:val="007619BA"/>
    <w:rsid w:val="00762354"/>
    <w:rsid w:val="00773F97"/>
    <w:rsid w:val="0077639C"/>
    <w:rsid w:val="00780611"/>
    <w:rsid w:val="00791768"/>
    <w:rsid w:val="00796CA0"/>
    <w:rsid w:val="007A00CE"/>
    <w:rsid w:val="007E04D1"/>
    <w:rsid w:val="007E2209"/>
    <w:rsid w:val="007E2D47"/>
    <w:rsid w:val="007E4D20"/>
    <w:rsid w:val="007F5E7D"/>
    <w:rsid w:val="008003AE"/>
    <w:rsid w:val="00801E04"/>
    <w:rsid w:val="00834E4B"/>
    <w:rsid w:val="008350FD"/>
    <w:rsid w:val="00835396"/>
    <w:rsid w:val="00851AED"/>
    <w:rsid w:val="00862C50"/>
    <w:rsid w:val="008876D6"/>
    <w:rsid w:val="008A0112"/>
    <w:rsid w:val="008A2EA1"/>
    <w:rsid w:val="008A3AC1"/>
    <w:rsid w:val="008B1E37"/>
    <w:rsid w:val="008B48D5"/>
    <w:rsid w:val="008B79E0"/>
    <w:rsid w:val="008D1CCB"/>
    <w:rsid w:val="008E3978"/>
    <w:rsid w:val="008F7FBB"/>
    <w:rsid w:val="0091493B"/>
    <w:rsid w:val="00915F2D"/>
    <w:rsid w:val="009302D9"/>
    <w:rsid w:val="00933F0E"/>
    <w:rsid w:val="00963F92"/>
    <w:rsid w:val="00977C95"/>
    <w:rsid w:val="00984BB5"/>
    <w:rsid w:val="009A6737"/>
    <w:rsid w:val="009C3E8A"/>
    <w:rsid w:val="009D4DBF"/>
    <w:rsid w:val="009E6297"/>
    <w:rsid w:val="009E775B"/>
    <w:rsid w:val="009F6558"/>
    <w:rsid w:val="009F7400"/>
    <w:rsid w:val="00A3410D"/>
    <w:rsid w:val="00A71A53"/>
    <w:rsid w:val="00A753E7"/>
    <w:rsid w:val="00A81467"/>
    <w:rsid w:val="00A83F45"/>
    <w:rsid w:val="00A9363A"/>
    <w:rsid w:val="00A93DD6"/>
    <w:rsid w:val="00A97692"/>
    <w:rsid w:val="00AA1EE7"/>
    <w:rsid w:val="00AC4D45"/>
    <w:rsid w:val="00AE24F5"/>
    <w:rsid w:val="00B204B7"/>
    <w:rsid w:val="00B3317B"/>
    <w:rsid w:val="00B378E1"/>
    <w:rsid w:val="00B4294D"/>
    <w:rsid w:val="00B71146"/>
    <w:rsid w:val="00B825D8"/>
    <w:rsid w:val="00B92744"/>
    <w:rsid w:val="00B967A3"/>
    <w:rsid w:val="00B9748F"/>
    <w:rsid w:val="00B97B4B"/>
    <w:rsid w:val="00BC267E"/>
    <w:rsid w:val="00BC5060"/>
    <w:rsid w:val="00BD6589"/>
    <w:rsid w:val="00BF3FFB"/>
    <w:rsid w:val="00C06F70"/>
    <w:rsid w:val="00C13B92"/>
    <w:rsid w:val="00C157B2"/>
    <w:rsid w:val="00C261F7"/>
    <w:rsid w:val="00C47EBB"/>
    <w:rsid w:val="00C527F0"/>
    <w:rsid w:val="00C60438"/>
    <w:rsid w:val="00C63240"/>
    <w:rsid w:val="00C948A9"/>
    <w:rsid w:val="00C96BD1"/>
    <w:rsid w:val="00C96FF1"/>
    <w:rsid w:val="00CA25F7"/>
    <w:rsid w:val="00CA28FF"/>
    <w:rsid w:val="00CA517A"/>
    <w:rsid w:val="00CA77DC"/>
    <w:rsid w:val="00CC085E"/>
    <w:rsid w:val="00CD3430"/>
    <w:rsid w:val="00CE2D48"/>
    <w:rsid w:val="00CE391D"/>
    <w:rsid w:val="00CF016E"/>
    <w:rsid w:val="00CF3DCF"/>
    <w:rsid w:val="00CF739B"/>
    <w:rsid w:val="00D01A00"/>
    <w:rsid w:val="00D06C7F"/>
    <w:rsid w:val="00D07D56"/>
    <w:rsid w:val="00D1174E"/>
    <w:rsid w:val="00D13BB1"/>
    <w:rsid w:val="00D162A6"/>
    <w:rsid w:val="00D16A4A"/>
    <w:rsid w:val="00D23B84"/>
    <w:rsid w:val="00D52823"/>
    <w:rsid w:val="00D5444B"/>
    <w:rsid w:val="00D563C6"/>
    <w:rsid w:val="00D73813"/>
    <w:rsid w:val="00D93B69"/>
    <w:rsid w:val="00DA0A91"/>
    <w:rsid w:val="00DA64E7"/>
    <w:rsid w:val="00DB1E00"/>
    <w:rsid w:val="00DB316A"/>
    <w:rsid w:val="00DD7658"/>
    <w:rsid w:val="00E00260"/>
    <w:rsid w:val="00E05E63"/>
    <w:rsid w:val="00E06FC7"/>
    <w:rsid w:val="00E10701"/>
    <w:rsid w:val="00E25E82"/>
    <w:rsid w:val="00E4592D"/>
    <w:rsid w:val="00E461BE"/>
    <w:rsid w:val="00E57C7E"/>
    <w:rsid w:val="00E7519B"/>
    <w:rsid w:val="00E81BA4"/>
    <w:rsid w:val="00E82222"/>
    <w:rsid w:val="00EB15C5"/>
    <w:rsid w:val="00EC1488"/>
    <w:rsid w:val="00ED7542"/>
    <w:rsid w:val="00EE1D28"/>
    <w:rsid w:val="00EE31FC"/>
    <w:rsid w:val="00F01CCE"/>
    <w:rsid w:val="00F13D41"/>
    <w:rsid w:val="00F147B6"/>
    <w:rsid w:val="00F22CB5"/>
    <w:rsid w:val="00F41042"/>
    <w:rsid w:val="00F515FE"/>
    <w:rsid w:val="00F7132F"/>
    <w:rsid w:val="00FA0C57"/>
    <w:rsid w:val="00FA15EA"/>
    <w:rsid w:val="00FB5440"/>
    <w:rsid w:val="00FC2F78"/>
    <w:rsid w:val="00FD1D1A"/>
    <w:rsid w:val="00FE294E"/>
    <w:rsid w:val="00FF1EBE"/>
    <w:rsid w:val="00FF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Times New Roman" w:hAnsi="Book Antiqu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FF"/>
    <w:pPr>
      <w:spacing w:after="200" w:line="276" w:lineRule="auto"/>
    </w:pPr>
    <w:rPr>
      <w:rFonts w:cs="Mangal"/>
      <w:sz w:val="24"/>
      <w:szCs w:val="20"/>
      <w:lang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tL">
    <w:name w:val="Alt L"/>
    <w:basedOn w:val="Normal"/>
    <w:link w:val="AltLChar"/>
    <w:uiPriority w:val="99"/>
    <w:rsid w:val="00166C5A"/>
    <w:pPr>
      <w:tabs>
        <w:tab w:val="left" w:pos="1458"/>
      </w:tabs>
      <w:spacing w:after="0" w:line="240" w:lineRule="auto"/>
      <w:ind w:left="720" w:hanging="675"/>
      <w:jc w:val="both"/>
    </w:pPr>
    <w:rPr>
      <w:rFonts w:cs="Tahoma"/>
      <w:b/>
      <w:color w:val="000000"/>
      <w:lang w:val="en-GB" w:bidi="ar-SA"/>
    </w:rPr>
  </w:style>
  <w:style w:type="character" w:customStyle="1" w:styleId="AltLChar">
    <w:name w:val="Alt L Char"/>
    <w:basedOn w:val="DefaultParagraphFont"/>
    <w:link w:val="AltL"/>
    <w:uiPriority w:val="99"/>
    <w:locked/>
    <w:rsid w:val="00166C5A"/>
    <w:rPr>
      <w:rFonts w:cs="Tahoma"/>
      <w:b/>
      <w:color w:val="000000"/>
      <w:lang w:val="en-GB"/>
    </w:rPr>
  </w:style>
  <w:style w:type="paragraph" w:customStyle="1" w:styleId="rsa">
    <w:name w:val="rsa"/>
    <w:basedOn w:val="Normal"/>
    <w:link w:val="rsaChar"/>
    <w:uiPriority w:val="99"/>
    <w:rsid w:val="0044506E"/>
    <w:pPr>
      <w:tabs>
        <w:tab w:val="left" w:pos="1440"/>
      </w:tabs>
      <w:spacing w:after="0" w:line="240" w:lineRule="auto"/>
      <w:ind w:left="720" w:hanging="720"/>
      <w:jc w:val="both"/>
    </w:pPr>
    <w:rPr>
      <w:rFonts w:cs="Times New Roman"/>
      <w:bCs/>
      <w:szCs w:val="24"/>
      <w:lang w:bidi="ar-SA"/>
    </w:rPr>
  </w:style>
  <w:style w:type="character" w:customStyle="1" w:styleId="rsaChar">
    <w:name w:val="rsa Char"/>
    <w:basedOn w:val="DefaultParagraphFont"/>
    <w:link w:val="rsa"/>
    <w:uiPriority w:val="99"/>
    <w:locked/>
    <w:rsid w:val="0044506E"/>
    <w:rPr>
      <w:rFonts w:eastAsia="Times New Roman" w:cs="Times New Roman"/>
      <w:bCs/>
      <w:sz w:val="24"/>
      <w:szCs w:val="24"/>
      <w:lang w:val="en-US"/>
    </w:rPr>
  </w:style>
  <w:style w:type="paragraph" w:customStyle="1" w:styleId="rsa1">
    <w:name w:val="rsa1"/>
    <w:basedOn w:val="rsa"/>
    <w:link w:val="rsa1Char"/>
    <w:autoRedefine/>
    <w:uiPriority w:val="99"/>
    <w:rsid w:val="0044506E"/>
    <w:rPr>
      <w:b/>
    </w:rPr>
  </w:style>
  <w:style w:type="character" w:customStyle="1" w:styleId="rsa1Char">
    <w:name w:val="rsa1 Char"/>
    <w:basedOn w:val="rsaChar"/>
    <w:link w:val="rsa1"/>
    <w:uiPriority w:val="99"/>
    <w:locked/>
    <w:rsid w:val="0044506E"/>
    <w:rPr>
      <w:b/>
    </w:rPr>
  </w:style>
  <w:style w:type="paragraph" w:customStyle="1" w:styleId="rsa2">
    <w:name w:val="rsa2"/>
    <w:basedOn w:val="rsa1"/>
    <w:link w:val="rsa2Char"/>
    <w:autoRedefine/>
    <w:uiPriority w:val="99"/>
    <w:rsid w:val="0044506E"/>
    <w:pPr>
      <w:tabs>
        <w:tab w:val="clear" w:pos="1440"/>
        <w:tab w:val="left" w:pos="1458"/>
      </w:tabs>
      <w:ind w:hanging="675"/>
    </w:pPr>
    <w:rPr>
      <w:rFonts w:cs="Tahoma"/>
      <w:b w:val="0"/>
      <w:bCs w:val="0"/>
      <w:color w:val="000000"/>
      <w:lang w:val="en-GB"/>
    </w:rPr>
  </w:style>
  <w:style w:type="character" w:customStyle="1" w:styleId="rsa2Char">
    <w:name w:val="rsa2 Char"/>
    <w:basedOn w:val="rsa1Char"/>
    <w:link w:val="rsa2"/>
    <w:uiPriority w:val="99"/>
    <w:locked/>
    <w:rsid w:val="0044506E"/>
    <w:rPr>
      <w:rFonts w:cs="Tahoma"/>
      <w:color w:val="000000"/>
      <w:lang w:val="en-GB"/>
    </w:rPr>
  </w:style>
  <w:style w:type="paragraph" w:customStyle="1" w:styleId="Alt-L">
    <w:name w:val="Alt - L"/>
    <w:basedOn w:val="Normal"/>
    <w:link w:val="Alt-LChar"/>
    <w:uiPriority w:val="99"/>
    <w:rsid w:val="00CA28FF"/>
    <w:pPr>
      <w:tabs>
        <w:tab w:val="left" w:pos="1440"/>
      </w:tabs>
      <w:spacing w:after="0" w:line="240" w:lineRule="auto"/>
      <w:ind w:left="720" w:hanging="720"/>
      <w:jc w:val="both"/>
    </w:pPr>
    <w:rPr>
      <w:rFonts w:cs="Times New Roman"/>
      <w:szCs w:val="24"/>
      <w:lang w:bidi="ar-SA"/>
    </w:rPr>
  </w:style>
  <w:style w:type="character" w:customStyle="1" w:styleId="Alt-LChar">
    <w:name w:val="Alt - L Char"/>
    <w:basedOn w:val="DefaultParagraphFont"/>
    <w:link w:val="Alt-L"/>
    <w:uiPriority w:val="99"/>
    <w:locked/>
    <w:rsid w:val="00CA28FF"/>
    <w:rPr>
      <w:rFonts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CA2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28FF"/>
    <w:rPr>
      <w:rFonts w:eastAsia="Times New Roman" w:cs="Mangal"/>
      <w:lang w:val="en-US" w:bidi="hi-IN"/>
    </w:rPr>
  </w:style>
  <w:style w:type="character" w:styleId="Hyperlink">
    <w:name w:val="Hyperlink"/>
    <w:basedOn w:val="DefaultParagraphFont"/>
    <w:uiPriority w:val="99"/>
    <w:rsid w:val="00CA28F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1CCB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505FC7"/>
    <w:rPr>
      <w:rFonts w:cs="Times New Roman"/>
    </w:rPr>
  </w:style>
  <w:style w:type="table" w:styleId="TableGrid">
    <w:name w:val="Table Grid"/>
    <w:basedOn w:val="TableNormal"/>
    <w:uiPriority w:val="99"/>
    <w:locked/>
    <w:rsid w:val="008B1E37"/>
    <w:pPr>
      <w:spacing w:after="200" w:line="276" w:lineRule="auto"/>
    </w:pPr>
    <w:rPr>
      <w:sz w:val="20"/>
      <w:szCs w:val="20"/>
      <w:lang w:bidi="gu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hminsanghvi.com/downloads/taxation/international-taxation/E-Commerce_Committee_Report_proposing_Equalization_Levy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ecd-ilibrary.org/docserver/download/2315281e.pdf?expires=1464593118&amp;id=id&amp;accname=guest&amp;checksum=E0224828F776C11A74DAA93C7FE691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507</Words>
  <Characters>2895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Rashmin</dc:creator>
  <cp:keywords/>
  <dc:description/>
  <cp:lastModifiedBy>Comp2</cp:lastModifiedBy>
  <cp:revision>76</cp:revision>
  <dcterms:created xsi:type="dcterms:W3CDTF">2016-07-10T08:03:00Z</dcterms:created>
  <dcterms:modified xsi:type="dcterms:W3CDTF">2016-07-12T15:33:00Z</dcterms:modified>
</cp:coreProperties>
</file>